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10B5B" w14:textId="32E54118" w:rsidR="000355AB" w:rsidRPr="00161845" w:rsidRDefault="000355AB" w:rsidP="002E7822">
      <w:pPr>
        <w:spacing w:after="0" w:line="240" w:lineRule="auto"/>
        <w:jc w:val="center"/>
        <w:rPr>
          <w:rFonts w:ascii="Times New Roman" w:eastAsia="Times New Roman" w:hAnsi="Times New Roman" w:cs="Times New Roman"/>
          <w:b/>
          <w:bCs/>
          <w:sz w:val="24"/>
          <w:szCs w:val="24"/>
        </w:rPr>
      </w:pPr>
      <w:r w:rsidRPr="00161845">
        <w:rPr>
          <w:rFonts w:ascii="Times New Roman" w:eastAsia="Times New Roman" w:hAnsi="Times New Roman" w:cs="Times New Roman"/>
          <w:b/>
          <w:bCs/>
          <w:noProof/>
          <w:sz w:val="24"/>
          <w:szCs w:val="24"/>
        </w:rPr>
        <w:drawing>
          <wp:inline distT="0" distB="0" distL="0" distR="0" wp14:anchorId="1B974899" wp14:editId="56246443">
            <wp:extent cx="1901952" cy="7924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CCC GP logo 2019_color_rgb_4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4312" cy="797630"/>
                    </a:xfrm>
                    <a:prstGeom prst="rect">
                      <a:avLst/>
                    </a:prstGeom>
                  </pic:spPr>
                </pic:pic>
              </a:graphicData>
            </a:graphic>
          </wp:inline>
        </w:drawing>
      </w:r>
    </w:p>
    <w:p w14:paraId="18E60B39" w14:textId="6635BB53" w:rsidR="004425E6" w:rsidRPr="00161845" w:rsidRDefault="00135B02" w:rsidP="00161845">
      <w:pPr>
        <w:spacing w:after="0" w:line="240" w:lineRule="auto"/>
        <w:jc w:val="center"/>
        <w:rPr>
          <w:rFonts w:ascii="Times New Roman" w:eastAsia="Times New Roman" w:hAnsi="Times New Roman" w:cs="Times New Roman"/>
          <w:b/>
          <w:bCs/>
          <w:sz w:val="24"/>
          <w:szCs w:val="24"/>
        </w:rPr>
      </w:pPr>
      <w:r w:rsidRPr="00161845">
        <w:rPr>
          <w:rFonts w:ascii="Times New Roman" w:eastAsia="Times New Roman" w:hAnsi="Times New Roman" w:cs="Times New Roman"/>
          <w:b/>
          <w:bCs/>
          <w:sz w:val="24"/>
          <w:szCs w:val="24"/>
        </w:rPr>
        <w:t>Guided Pathways Task Force Meeting</w:t>
      </w:r>
    </w:p>
    <w:p w14:paraId="019A24EA" w14:textId="31585691" w:rsidR="002C1109" w:rsidRPr="00161845" w:rsidRDefault="00BF2F32" w:rsidP="0016184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MINUTES</w:t>
      </w:r>
    </w:p>
    <w:p w14:paraId="3B438991" w14:textId="026734B0" w:rsidR="0029655C" w:rsidRPr="00161845" w:rsidRDefault="00C44343" w:rsidP="0016184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Tuesday</w:t>
      </w:r>
      <w:r w:rsidR="00161845" w:rsidRPr="00161845">
        <w:rPr>
          <w:rFonts w:ascii="Times New Roman" w:eastAsia="Times New Roman" w:hAnsi="Times New Roman" w:cs="Times New Roman"/>
          <w:b/>
          <w:bCs/>
          <w:sz w:val="24"/>
          <w:szCs w:val="24"/>
        </w:rPr>
        <w:t xml:space="preserve">, </w:t>
      </w:r>
      <w:r w:rsidR="00C52F24">
        <w:rPr>
          <w:rFonts w:ascii="Times New Roman" w:eastAsia="Times New Roman" w:hAnsi="Times New Roman" w:cs="Times New Roman"/>
          <w:b/>
          <w:bCs/>
          <w:sz w:val="24"/>
          <w:szCs w:val="24"/>
        </w:rPr>
        <w:t>October</w:t>
      </w:r>
      <w:r w:rsidR="007955A1">
        <w:rPr>
          <w:rFonts w:ascii="Times New Roman" w:eastAsia="Times New Roman" w:hAnsi="Times New Roman" w:cs="Times New Roman"/>
          <w:b/>
          <w:bCs/>
          <w:sz w:val="24"/>
          <w:szCs w:val="24"/>
        </w:rPr>
        <w:t xml:space="preserve"> </w:t>
      </w:r>
      <w:r w:rsidR="00C52F24">
        <w:rPr>
          <w:rFonts w:ascii="Times New Roman" w:eastAsia="Times New Roman" w:hAnsi="Times New Roman" w:cs="Times New Roman"/>
          <w:b/>
          <w:bCs/>
          <w:sz w:val="24"/>
          <w:szCs w:val="24"/>
        </w:rPr>
        <w:t>6</w:t>
      </w:r>
      <w:r w:rsidR="00161845" w:rsidRPr="00161845">
        <w:rPr>
          <w:rFonts w:ascii="Times New Roman" w:eastAsia="Times New Roman" w:hAnsi="Times New Roman" w:cs="Times New Roman"/>
          <w:b/>
          <w:bCs/>
          <w:sz w:val="24"/>
          <w:szCs w:val="24"/>
        </w:rPr>
        <w:t>, 2020</w:t>
      </w:r>
    </w:p>
    <w:p w14:paraId="607C6ECF" w14:textId="504B5250" w:rsidR="00C54C0D" w:rsidRPr="00C54C0D" w:rsidRDefault="00037433" w:rsidP="00C54C0D">
      <w:pPr>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10:00 a.m. – </w:t>
      </w:r>
      <w:r w:rsidR="00566CC4">
        <w:rPr>
          <w:rFonts w:ascii="Times New Roman" w:eastAsia="Times New Roman" w:hAnsi="Times New Roman" w:cs="Times New Roman"/>
          <w:b/>
          <w:bCs/>
          <w:sz w:val="24"/>
          <w:szCs w:val="24"/>
        </w:rPr>
        <w:t>1</w:t>
      </w:r>
      <w:r w:rsidR="00161845" w:rsidRPr="00161845">
        <w:rPr>
          <w:rFonts w:ascii="Times New Roman" w:eastAsia="Times New Roman" w:hAnsi="Times New Roman" w:cs="Times New Roman"/>
          <w:b/>
          <w:bCs/>
          <w:sz w:val="24"/>
          <w:szCs w:val="24"/>
        </w:rPr>
        <w:t>:00 p.m.</w:t>
      </w:r>
    </w:p>
    <w:p w14:paraId="29353AC6" w14:textId="2FED72BF" w:rsidR="007436D0" w:rsidRPr="00161845" w:rsidRDefault="007436D0" w:rsidP="0053279D">
      <w:pPr>
        <w:spacing w:after="0" w:line="240" w:lineRule="auto"/>
        <w:ind w:right="2130"/>
        <w:rPr>
          <w:rFonts w:ascii="Times New Roman" w:eastAsia="Times New Roman" w:hAnsi="Times New Roman" w:cs="Times New Roman"/>
          <w:bCs/>
          <w:sz w:val="24"/>
          <w:szCs w:val="24"/>
        </w:rPr>
      </w:pPr>
    </w:p>
    <w:tbl>
      <w:tblPr>
        <w:tblpPr w:leftFromText="180" w:rightFromText="180" w:vertAnchor="text" w:tblpXSpec="center" w:tblpY="1"/>
        <w:tblOverlap w:val="never"/>
        <w:tblW w:w="9918" w:type="dxa"/>
        <w:tblLayout w:type="fixed"/>
        <w:tblLook w:val="0000" w:firstRow="0" w:lastRow="0" w:firstColumn="0" w:lastColumn="0" w:noHBand="0" w:noVBand="0"/>
      </w:tblPr>
      <w:tblGrid>
        <w:gridCol w:w="1890"/>
        <w:gridCol w:w="630"/>
        <w:gridCol w:w="6120"/>
        <w:gridCol w:w="1278"/>
      </w:tblGrid>
      <w:tr w:rsidR="00161845" w:rsidRPr="00161845" w14:paraId="157B396B" w14:textId="77777777" w:rsidTr="006101BB">
        <w:trPr>
          <w:trHeight w:val="499"/>
        </w:trPr>
        <w:tc>
          <w:tcPr>
            <w:tcW w:w="1890" w:type="dxa"/>
            <w:shd w:val="clear" w:color="auto" w:fill="auto"/>
          </w:tcPr>
          <w:p w14:paraId="764968AA" w14:textId="77777777" w:rsidR="00F87C77" w:rsidRPr="00161845" w:rsidRDefault="00F87C77" w:rsidP="003603FA">
            <w:pPr>
              <w:ind w:left="-15"/>
              <w:rPr>
                <w:rFonts w:ascii="Times New Roman" w:hAnsi="Times New Roman" w:cs="Times New Roman"/>
                <w:b/>
                <w:bCs/>
                <w:sz w:val="24"/>
                <w:szCs w:val="24"/>
              </w:rPr>
            </w:pPr>
            <w:r w:rsidRPr="00161845">
              <w:rPr>
                <w:rFonts w:ascii="Times New Roman" w:hAnsi="Times New Roman" w:cs="Times New Roman"/>
                <w:b/>
                <w:bCs/>
                <w:sz w:val="24"/>
                <w:szCs w:val="24"/>
              </w:rPr>
              <w:t>A</w:t>
            </w:r>
            <w:r w:rsidRPr="00161845">
              <w:rPr>
                <w:rFonts w:ascii="Times New Roman" w:hAnsi="Times New Roman" w:cs="Times New Roman"/>
                <w:b/>
                <w:bCs/>
                <w:spacing w:val="-1"/>
                <w:sz w:val="24"/>
                <w:szCs w:val="24"/>
              </w:rPr>
              <w:t>ct</w:t>
            </w:r>
            <w:r w:rsidRPr="00161845">
              <w:rPr>
                <w:rFonts w:ascii="Times New Roman" w:hAnsi="Times New Roman" w:cs="Times New Roman"/>
                <w:b/>
                <w:bCs/>
                <w:sz w:val="24"/>
                <w:szCs w:val="24"/>
              </w:rPr>
              <w:t>ion</w:t>
            </w:r>
          </w:p>
        </w:tc>
        <w:tc>
          <w:tcPr>
            <w:tcW w:w="6750" w:type="dxa"/>
            <w:gridSpan w:val="2"/>
            <w:shd w:val="clear" w:color="auto" w:fill="auto"/>
          </w:tcPr>
          <w:p w14:paraId="53AF789A" w14:textId="3EDA5C46" w:rsidR="00F439C1" w:rsidRPr="002A6999" w:rsidRDefault="00F87C77" w:rsidP="002A6999">
            <w:pPr>
              <w:rPr>
                <w:rFonts w:ascii="Times New Roman" w:hAnsi="Times New Roman" w:cs="Times New Roman"/>
                <w:b/>
                <w:bCs/>
                <w:sz w:val="24"/>
                <w:szCs w:val="24"/>
              </w:rPr>
            </w:pPr>
            <w:r w:rsidRPr="00161845">
              <w:rPr>
                <w:rFonts w:ascii="Times New Roman" w:hAnsi="Times New Roman" w:cs="Times New Roman"/>
                <w:b/>
                <w:bCs/>
                <w:sz w:val="24"/>
                <w:szCs w:val="24"/>
              </w:rPr>
              <w:t>Item</w:t>
            </w:r>
          </w:p>
        </w:tc>
        <w:tc>
          <w:tcPr>
            <w:tcW w:w="1278" w:type="dxa"/>
            <w:shd w:val="clear" w:color="auto" w:fill="auto"/>
          </w:tcPr>
          <w:p w14:paraId="0DB28A95" w14:textId="75E361B4" w:rsidR="00F87C77" w:rsidRPr="00161845" w:rsidRDefault="00F87C77" w:rsidP="002F7A0B">
            <w:pPr>
              <w:ind w:right="-90"/>
              <w:rPr>
                <w:rFonts w:ascii="Times New Roman" w:hAnsi="Times New Roman" w:cs="Times New Roman"/>
                <w:b/>
                <w:bCs/>
                <w:sz w:val="24"/>
                <w:szCs w:val="24"/>
              </w:rPr>
            </w:pPr>
            <w:r w:rsidRPr="00161845">
              <w:rPr>
                <w:rFonts w:ascii="Times New Roman" w:hAnsi="Times New Roman" w:cs="Times New Roman"/>
                <w:b/>
                <w:bCs/>
                <w:sz w:val="24"/>
                <w:szCs w:val="24"/>
              </w:rPr>
              <w:t>E</w:t>
            </w:r>
            <w:r w:rsidRPr="00161845">
              <w:rPr>
                <w:rFonts w:ascii="Times New Roman" w:hAnsi="Times New Roman" w:cs="Times New Roman"/>
                <w:b/>
                <w:bCs/>
                <w:spacing w:val="1"/>
                <w:sz w:val="24"/>
                <w:szCs w:val="24"/>
              </w:rPr>
              <w:t>n</w:t>
            </w:r>
            <w:r w:rsidRPr="00161845">
              <w:rPr>
                <w:rFonts w:ascii="Times New Roman" w:hAnsi="Times New Roman" w:cs="Times New Roman"/>
                <w:b/>
                <w:bCs/>
                <w:sz w:val="24"/>
                <w:szCs w:val="24"/>
              </w:rPr>
              <w:t>clos</w:t>
            </w:r>
            <w:r w:rsidRPr="00161845">
              <w:rPr>
                <w:rFonts w:ascii="Times New Roman" w:hAnsi="Times New Roman" w:cs="Times New Roman"/>
                <w:b/>
                <w:bCs/>
                <w:spacing w:val="1"/>
                <w:sz w:val="24"/>
                <w:szCs w:val="24"/>
              </w:rPr>
              <w:t>u</w:t>
            </w:r>
            <w:r w:rsidRPr="00161845">
              <w:rPr>
                <w:rFonts w:ascii="Times New Roman" w:hAnsi="Times New Roman" w:cs="Times New Roman"/>
                <w:b/>
                <w:bCs/>
                <w:sz w:val="24"/>
                <w:szCs w:val="24"/>
              </w:rPr>
              <w:t>re</w:t>
            </w:r>
            <w:r w:rsidR="00EF37A9">
              <w:rPr>
                <w:rFonts w:ascii="Times New Roman" w:hAnsi="Times New Roman" w:cs="Times New Roman"/>
                <w:b/>
                <w:bCs/>
                <w:sz w:val="24"/>
                <w:szCs w:val="24"/>
              </w:rPr>
              <w:t>s</w:t>
            </w:r>
          </w:p>
        </w:tc>
      </w:tr>
      <w:tr w:rsidR="002A6999" w:rsidRPr="00161845" w14:paraId="7FDF1BF5" w14:textId="77777777" w:rsidTr="00FD689E">
        <w:trPr>
          <w:trHeight w:val="432"/>
        </w:trPr>
        <w:tc>
          <w:tcPr>
            <w:tcW w:w="1890" w:type="dxa"/>
            <w:shd w:val="clear" w:color="auto" w:fill="auto"/>
          </w:tcPr>
          <w:p w14:paraId="5296BDE9" w14:textId="7565BF3A" w:rsidR="002A6999" w:rsidRDefault="002A6999" w:rsidP="002A6999">
            <w:pPr>
              <w:tabs>
                <w:tab w:val="left" w:pos="1619"/>
              </w:tabs>
              <w:spacing w:after="0" w:line="240" w:lineRule="auto"/>
              <w:ind w:right="26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Discussion</w:t>
            </w:r>
          </w:p>
        </w:tc>
        <w:tc>
          <w:tcPr>
            <w:tcW w:w="630" w:type="dxa"/>
            <w:shd w:val="clear" w:color="auto" w:fill="auto"/>
          </w:tcPr>
          <w:p w14:paraId="7C007845" w14:textId="77777777" w:rsidR="002A6999" w:rsidRPr="00161845" w:rsidRDefault="002A6999" w:rsidP="007436D0">
            <w:pPr>
              <w:pStyle w:val="PlainTable31"/>
              <w:numPr>
                <w:ilvl w:val="0"/>
                <w:numId w:val="5"/>
              </w:numPr>
              <w:tabs>
                <w:tab w:val="left" w:pos="612"/>
              </w:tabs>
              <w:rPr>
                <w:b/>
                <w:bCs/>
              </w:rPr>
            </w:pPr>
          </w:p>
        </w:tc>
        <w:tc>
          <w:tcPr>
            <w:tcW w:w="6120" w:type="dxa"/>
            <w:shd w:val="clear" w:color="auto" w:fill="auto"/>
          </w:tcPr>
          <w:p w14:paraId="3912ED19" w14:textId="1ECB376A" w:rsidR="002A6999" w:rsidRDefault="002A6999" w:rsidP="007955A1">
            <w:pPr>
              <w:spacing w:after="0" w:line="244" w:lineRule="auto"/>
              <w:ind w:right="178"/>
              <w:rPr>
                <w:rFonts w:ascii="Times New Roman" w:hAnsi="Times New Roman" w:cs="Times New Roman"/>
                <w:b/>
                <w:bCs/>
                <w:sz w:val="24"/>
                <w:szCs w:val="24"/>
              </w:rPr>
            </w:pPr>
            <w:r>
              <w:rPr>
                <w:rFonts w:ascii="Times New Roman" w:hAnsi="Times New Roman" w:cs="Times New Roman"/>
                <w:b/>
                <w:bCs/>
                <w:sz w:val="24"/>
                <w:szCs w:val="24"/>
              </w:rPr>
              <w:t>Welcome and Check-in (15 min)</w:t>
            </w:r>
            <w:r w:rsidR="006101BB">
              <w:rPr>
                <w:rFonts w:ascii="Times New Roman" w:hAnsi="Times New Roman" w:cs="Times New Roman"/>
                <w:b/>
                <w:bCs/>
                <w:sz w:val="24"/>
                <w:szCs w:val="24"/>
              </w:rPr>
              <w:br/>
            </w:r>
            <w:r w:rsidR="006101BB" w:rsidRPr="007E10BB">
              <w:rPr>
                <w:rFonts w:ascii="Times New Roman" w:hAnsi="Times New Roman" w:cs="Times New Roman"/>
                <w:bCs/>
                <w:i/>
                <w:sz w:val="24"/>
                <w:szCs w:val="24"/>
              </w:rPr>
              <w:t xml:space="preserve">Members welcomed each other to the meeting. Members then checked in and shared their perspectives on whether they’d choose to have an extra hour each day or extra </w:t>
            </w:r>
            <w:r w:rsidR="009E3C92">
              <w:rPr>
                <w:rFonts w:ascii="Times New Roman" w:hAnsi="Times New Roman" w:cs="Times New Roman"/>
                <w:bCs/>
                <w:i/>
                <w:sz w:val="24"/>
                <w:szCs w:val="24"/>
              </w:rPr>
              <w:t>day</w:t>
            </w:r>
            <w:r w:rsidR="006101BB" w:rsidRPr="007E10BB">
              <w:rPr>
                <w:rFonts w:ascii="Times New Roman" w:hAnsi="Times New Roman" w:cs="Times New Roman"/>
                <w:bCs/>
                <w:i/>
                <w:sz w:val="24"/>
                <w:szCs w:val="24"/>
              </w:rPr>
              <w:t xml:space="preserve"> per month.</w:t>
            </w:r>
            <w:r w:rsidR="006101BB">
              <w:rPr>
                <w:rFonts w:ascii="Times New Roman" w:hAnsi="Times New Roman" w:cs="Times New Roman"/>
                <w:bCs/>
                <w:sz w:val="24"/>
                <w:szCs w:val="24"/>
              </w:rPr>
              <w:br/>
            </w:r>
          </w:p>
        </w:tc>
        <w:tc>
          <w:tcPr>
            <w:tcW w:w="1278" w:type="dxa"/>
            <w:shd w:val="clear" w:color="auto" w:fill="auto"/>
          </w:tcPr>
          <w:p w14:paraId="261E9FA4" w14:textId="364EC95B" w:rsidR="002A6999" w:rsidRPr="00161845" w:rsidRDefault="002A6999" w:rsidP="003A3C26">
            <w:pPr>
              <w:pStyle w:val="PlainTable31"/>
              <w:tabs>
                <w:tab w:val="left" w:pos="0"/>
              </w:tabs>
              <w:ind w:left="0"/>
              <w:jc w:val="both"/>
              <w:rPr>
                <w:b/>
                <w:bCs/>
              </w:rPr>
            </w:pPr>
          </w:p>
        </w:tc>
      </w:tr>
      <w:tr w:rsidR="00161845" w:rsidRPr="00161845" w14:paraId="1D4CF2E6" w14:textId="77777777" w:rsidTr="00FD689E">
        <w:trPr>
          <w:trHeight w:val="432"/>
        </w:trPr>
        <w:tc>
          <w:tcPr>
            <w:tcW w:w="1890" w:type="dxa"/>
            <w:shd w:val="clear" w:color="auto" w:fill="auto"/>
          </w:tcPr>
          <w:p w14:paraId="40BD3E69" w14:textId="46B474B1" w:rsidR="006C2529" w:rsidRPr="00436E5F" w:rsidRDefault="00BD302A" w:rsidP="00436E5F">
            <w:pPr>
              <w:tabs>
                <w:tab w:val="left" w:pos="1619"/>
              </w:tabs>
              <w:spacing w:after="0" w:line="240" w:lineRule="auto"/>
              <w:ind w:left="-15" w:right="26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Information</w:t>
            </w:r>
          </w:p>
        </w:tc>
        <w:tc>
          <w:tcPr>
            <w:tcW w:w="630" w:type="dxa"/>
            <w:shd w:val="clear" w:color="auto" w:fill="auto"/>
          </w:tcPr>
          <w:p w14:paraId="3710261A" w14:textId="77777777" w:rsidR="007436D0" w:rsidRPr="00161845" w:rsidRDefault="007436D0" w:rsidP="007436D0">
            <w:pPr>
              <w:pStyle w:val="PlainTable31"/>
              <w:numPr>
                <w:ilvl w:val="0"/>
                <w:numId w:val="5"/>
              </w:numPr>
              <w:tabs>
                <w:tab w:val="left" w:pos="612"/>
              </w:tabs>
              <w:rPr>
                <w:b/>
                <w:bCs/>
              </w:rPr>
            </w:pPr>
          </w:p>
        </w:tc>
        <w:tc>
          <w:tcPr>
            <w:tcW w:w="6120" w:type="dxa"/>
            <w:shd w:val="clear" w:color="auto" w:fill="auto"/>
          </w:tcPr>
          <w:p w14:paraId="52F3B71A" w14:textId="61581B4E" w:rsidR="00FD689E" w:rsidRPr="002A6999" w:rsidRDefault="00664796" w:rsidP="007955A1">
            <w:pPr>
              <w:spacing w:after="0" w:line="244" w:lineRule="auto"/>
              <w:ind w:right="178"/>
              <w:rPr>
                <w:rFonts w:ascii="Times New Roman" w:hAnsi="Times New Roman" w:cs="Times New Roman"/>
                <w:b/>
                <w:bCs/>
                <w:sz w:val="24"/>
                <w:szCs w:val="24"/>
              </w:rPr>
            </w:pPr>
            <w:r w:rsidRPr="002A6999">
              <w:rPr>
                <w:rFonts w:ascii="Times New Roman" w:hAnsi="Times New Roman" w:cs="Times New Roman"/>
                <w:b/>
                <w:bCs/>
                <w:sz w:val="24"/>
                <w:szCs w:val="24"/>
              </w:rPr>
              <w:t>Webinars</w:t>
            </w:r>
            <w:r w:rsidR="00F439C1" w:rsidRPr="002A6999">
              <w:rPr>
                <w:rFonts w:ascii="Times New Roman" w:hAnsi="Times New Roman" w:cs="Times New Roman"/>
                <w:b/>
                <w:bCs/>
                <w:sz w:val="24"/>
                <w:szCs w:val="24"/>
              </w:rPr>
              <w:t xml:space="preserve"> </w:t>
            </w:r>
            <w:r w:rsidR="00A2388B">
              <w:rPr>
                <w:rFonts w:ascii="Times New Roman" w:hAnsi="Times New Roman" w:cs="Times New Roman"/>
                <w:b/>
                <w:bCs/>
                <w:sz w:val="24"/>
                <w:szCs w:val="24"/>
              </w:rPr>
              <w:t xml:space="preserve">and Presentations </w:t>
            </w:r>
            <w:r w:rsidR="00F439C1" w:rsidRPr="002A6999">
              <w:rPr>
                <w:rFonts w:ascii="Times New Roman" w:hAnsi="Times New Roman" w:cs="Times New Roman"/>
                <w:b/>
                <w:bCs/>
                <w:sz w:val="24"/>
                <w:szCs w:val="24"/>
              </w:rPr>
              <w:t>(</w:t>
            </w:r>
            <w:r w:rsidR="00880191">
              <w:rPr>
                <w:rFonts w:ascii="Times New Roman" w:hAnsi="Times New Roman" w:cs="Times New Roman"/>
                <w:b/>
                <w:bCs/>
                <w:sz w:val="24"/>
                <w:szCs w:val="24"/>
              </w:rPr>
              <w:t>2</w:t>
            </w:r>
            <w:r w:rsidR="006C07A2">
              <w:rPr>
                <w:rFonts w:ascii="Times New Roman" w:hAnsi="Times New Roman" w:cs="Times New Roman"/>
                <w:b/>
                <w:bCs/>
                <w:sz w:val="24"/>
                <w:szCs w:val="24"/>
              </w:rPr>
              <w:t>5</w:t>
            </w:r>
            <w:r w:rsidR="00F439C1" w:rsidRPr="002A6999">
              <w:rPr>
                <w:rFonts w:ascii="Times New Roman" w:hAnsi="Times New Roman" w:cs="Times New Roman"/>
                <w:b/>
                <w:bCs/>
                <w:sz w:val="24"/>
                <w:szCs w:val="24"/>
              </w:rPr>
              <w:t xml:space="preserve"> min)</w:t>
            </w:r>
          </w:p>
          <w:p w14:paraId="3792B067" w14:textId="300E0A50" w:rsidR="004B7A3B" w:rsidRPr="002A6999" w:rsidRDefault="00FD689E" w:rsidP="00FD689E">
            <w:pPr>
              <w:pStyle w:val="ListParagraph"/>
              <w:numPr>
                <w:ilvl w:val="0"/>
                <w:numId w:val="25"/>
              </w:numPr>
              <w:spacing w:after="0" w:line="244" w:lineRule="auto"/>
              <w:ind w:right="178"/>
              <w:rPr>
                <w:rFonts w:ascii="Times New Roman" w:hAnsi="Times New Roman" w:cs="Times New Roman"/>
                <w:b/>
                <w:bCs/>
                <w:sz w:val="24"/>
                <w:szCs w:val="24"/>
              </w:rPr>
            </w:pPr>
            <w:r w:rsidRPr="002A6999">
              <w:rPr>
                <w:rFonts w:ascii="Times New Roman" w:hAnsi="Times New Roman" w:cs="Times New Roman"/>
                <w:sz w:val="24"/>
                <w:szCs w:val="24"/>
              </w:rPr>
              <w:t>Fall 2020 webinars update (Shearer)</w:t>
            </w:r>
            <w:r w:rsidR="007E10BB">
              <w:rPr>
                <w:rFonts w:ascii="Times New Roman" w:hAnsi="Times New Roman" w:cs="Times New Roman"/>
                <w:sz w:val="24"/>
                <w:szCs w:val="24"/>
              </w:rPr>
              <w:br/>
            </w:r>
            <w:r w:rsidR="007E10BB" w:rsidRPr="007E10BB">
              <w:rPr>
                <w:rFonts w:ascii="Times New Roman" w:hAnsi="Times New Roman" w:cs="Times New Roman"/>
                <w:i/>
                <w:sz w:val="24"/>
                <w:szCs w:val="24"/>
              </w:rPr>
              <w:t xml:space="preserve">So far 2 Coffee, Tea, and GP </w:t>
            </w:r>
            <w:r w:rsidR="00086D54">
              <w:rPr>
                <w:rFonts w:ascii="Times New Roman" w:hAnsi="Times New Roman" w:cs="Times New Roman"/>
                <w:i/>
                <w:sz w:val="24"/>
                <w:szCs w:val="24"/>
              </w:rPr>
              <w:t xml:space="preserve">events and 1 </w:t>
            </w:r>
            <w:r w:rsidR="007E10BB" w:rsidRPr="007E10BB">
              <w:rPr>
                <w:rFonts w:ascii="Times New Roman" w:hAnsi="Times New Roman" w:cs="Times New Roman"/>
                <w:i/>
                <w:sz w:val="24"/>
                <w:szCs w:val="24"/>
              </w:rPr>
              <w:t>webinar have been held.</w:t>
            </w:r>
            <w:r w:rsidR="00086D54">
              <w:rPr>
                <w:rFonts w:ascii="Times New Roman" w:hAnsi="Times New Roman" w:cs="Times New Roman"/>
                <w:i/>
                <w:sz w:val="24"/>
                <w:szCs w:val="24"/>
              </w:rPr>
              <w:t xml:space="preserve"> </w:t>
            </w:r>
            <w:r w:rsidR="00086D54" w:rsidRPr="007E10BB">
              <w:rPr>
                <w:rFonts w:ascii="Times New Roman" w:hAnsi="Times New Roman" w:cs="Times New Roman"/>
                <w:i/>
                <w:sz w:val="24"/>
                <w:szCs w:val="24"/>
              </w:rPr>
              <w:t xml:space="preserve"> Erik shared a spreadsheet of </w:t>
            </w:r>
            <w:r w:rsidR="00086D54">
              <w:rPr>
                <w:rFonts w:ascii="Times New Roman" w:hAnsi="Times New Roman" w:cs="Times New Roman"/>
                <w:i/>
                <w:sz w:val="24"/>
                <w:szCs w:val="24"/>
              </w:rPr>
              <w:t xml:space="preserve">upcoming </w:t>
            </w:r>
            <w:r w:rsidR="00086D54" w:rsidRPr="007E10BB">
              <w:rPr>
                <w:rFonts w:ascii="Times New Roman" w:hAnsi="Times New Roman" w:cs="Times New Roman"/>
                <w:i/>
                <w:sz w:val="24"/>
                <w:szCs w:val="24"/>
              </w:rPr>
              <w:t>webinar events</w:t>
            </w:r>
            <w:r w:rsidR="00086D54">
              <w:rPr>
                <w:rFonts w:ascii="Times New Roman" w:hAnsi="Times New Roman" w:cs="Times New Roman"/>
                <w:i/>
                <w:sz w:val="24"/>
                <w:szCs w:val="24"/>
              </w:rPr>
              <w:t>.</w:t>
            </w:r>
          </w:p>
          <w:p w14:paraId="42BE3DC5" w14:textId="7BA5210E" w:rsidR="00FD689E" w:rsidRPr="00880191" w:rsidRDefault="00FD689E" w:rsidP="00FD689E">
            <w:pPr>
              <w:pStyle w:val="ListParagraph"/>
              <w:numPr>
                <w:ilvl w:val="0"/>
                <w:numId w:val="25"/>
              </w:numPr>
              <w:spacing w:after="0" w:line="244" w:lineRule="auto"/>
              <w:ind w:right="178"/>
              <w:rPr>
                <w:rFonts w:ascii="Times New Roman" w:hAnsi="Times New Roman" w:cs="Times New Roman"/>
                <w:b/>
                <w:bCs/>
                <w:sz w:val="24"/>
                <w:szCs w:val="24"/>
              </w:rPr>
            </w:pPr>
            <w:r w:rsidRPr="002A6999">
              <w:rPr>
                <w:rFonts w:ascii="Times New Roman" w:hAnsi="Times New Roman" w:cs="Times New Roman"/>
                <w:sz w:val="24"/>
                <w:szCs w:val="24"/>
              </w:rPr>
              <w:t>ASCCC calendar &amp; announcements (Mica)</w:t>
            </w:r>
            <w:r w:rsidR="00086D54">
              <w:rPr>
                <w:rFonts w:ascii="Times New Roman" w:hAnsi="Times New Roman" w:cs="Times New Roman"/>
                <w:sz w:val="24"/>
                <w:szCs w:val="24"/>
              </w:rPr>
              <w:br/>
            </w:r>
            <w:r w:rsidR="00086D54" w:rsidRPr="00086D54">
              <w:rPr>
                <w:rFonts w:ascii="Times New Roman" w:hAnsi="Times New Roman" w:cs="Times New Roman"/>
                <w:i/>
                <w:sz w:val="24"/>
                <w:szCs w:val="24"/>
              </w:rPr>
              <w:t>Krystinne shared that ASCCC GP Resource webpage has been updated to include upcoming webinar info. The info is also included in weekly ASCCC emails and social media. She also shared info about ASCCC Plenary in November; it will be a virtual event</w:t>
            </w:r>
            <w:r w:rsidR="00086D54">
              <w:rPr>
                <w:rFonts w:ascii="Times New Roman" w:hAnsi="Times New Roman" w:cs="Times New Roman"/>
                <w:sz w:val="24"/>
                <w:szCs w:val="24"/>
              </w:rPr>
              <w:t>.</w:t>
            </w:r>
          </w:p>
          <w:p w14:paraId="019272C4" w14:textId="5B5C99D8" w:rsidR="00880191" w:rsidRPr="00880191" w:rsidRDefault="00880191" w:rsidP="00FD689E">
            <w:pPr>
              <w:pStyle w:val="ListParagraph"/>
              <w:numPr>
                <w:ilvl w:val="0"/>
                <w:numId w:val="25"/>
              </w:numPr>
              <w:spacing w:after="0" w:line="244" w:lineRule="auto"/>
              <w:ind w:right="178"/>
              <w:rPr>
                <w:rFonts w:ascii="Times New Roman" w:hAnsi="Times New Roman" w:cs="Times New Roman"/>
                <w:sz w:val="24"/>
                <w:szCs w:val="24"/>
              </w:rPr>
            </w:pPr>
            <w:r w:rsidRPr="00880191">
              <w:rPr>
                <w:rFonts w:ascii="Times New Roman" w:hAnsi="Times New Roman" w:cs="Times New Roman"/>
                <w:sz w:val="24"/>
                <w:szCs w:val="24"/>
              </w:rPr>
              <w:t xml:space="preserve">GPTF presentation on assessment and </w:t>
            </w:r>
            <w:r>
              <w:rPr>
                <w:rFonts w:ascii="Times New Roman" w:hAnsi="Times New Roman" w:cs="Times New Roman"/>
                <w:sz w:val="24"/>
                <w:szCs w:val="24"/>
              </w:rPr>
              <w:t>s</w:t>
            </w:r>
            <w:r w:rsidRPr="00880191">
              <w:rPr>
                <w:rFonts w:ascii="Times New Roman" w:hAnsi="Times New Roman" w:cs="Times New Roman"/>
                <w:sz w:val="24"/>
                <w:szCs w:val="24"/>
              </w:rPr>
              <w:t xml:space="preserve">urvey at Academic Academy </w:t>
            </w:r>
            <w:r>
              <w:rPr>
                <w:rFonts w:ascii="Times New Roman" w:hAnsi="Times New Roman" w:cs="Times New Roman"/>
                <w:sz w:val="24"/>
                <w:szCs w:val="24"/>
              </w:rPr>
              <w:t>(</w:t>
            </w:r>
            <w:r w:rsidRPr="00880191">
              <w:rPr>
                <w:rFonts w:ascii="Times New Roman" w:hAnsi="Times New Roman" w:cs="Times New Roman"/>
                <w:sz w:val="24"/>
                <w:szCs w:val="24"/>
              </w:rPr>
              <w:t>Fulks and Selden</w:t>
            </w:r>
            <w:r>
              <w:rPr>
                <w:rFonts w:ascii="Times New Roman" w:hAnsi="Times New Roman" w:cs="Times New Roman"/>
                <w:sz w:val="24"/>
                <w:szCs w:val="24"/>
              </w:rPr>
              <w:t>)</w:t>
            </w:r>
            <w:r w:rsidR="00086D54">
              <w:rPr>
                <w:rFonts w:ascii="Times New Roman" w:hAnsi="Times New Roman" w:cs="Times New Roman"/>
                <w:sz w:val="24"/>
                <w:szCs w:val="24"/>
              </w:rPr>
              <w:br/>
            </w:r>
            <w:r w:rsidR="00A32B40" w:rsidRPr="00A32B40">
              <w:rPr>
                <w:rFonts w:ascii="Times New Roman" w:hAnsi="Times New Roman" w:cs="Times New Roman"/>
                <w:i/>
                <w:sz w:val="24"/>
                <w:szCs w:val="24"/>
              </w:rPr>
              <w:t xml:space="preserve">Janet and </w:t>
            </w:r>
            <w:proofErr w:type="spellStart"/>
            <w:r w:rsidR="00A32B40" w:rsidRPr="00A32B40">
              <w:rPr>
                <w:rFonts w:ascii="Times New Roman" w:hAnsi="Times New Roman" w:cs="Times New Roman"/>
                <w:i/>
                <w:sz w:val="24"/>
                <w:szCs w:val="24"/>
              </w:rPr>
              <w:t>Mer</w:t>
            </w:r>
            <w:r w:rsidR="00583C58">
              <w:rPr>
                <w:rFonts w:ascii="Times New Roman" w:hAnsi="Times New Roman" w:cs="Times New Roman"/>
                <w:i/>
                <w:sz w:val="24"/>
                <w:szCs w:val="24"/>
              </w:rPr>
              <w:t>i</w:t>
            </w:r>
            <w:r w:rsidR="00A32B40" w:rsidRPr="00A32B40">
              <w:rPr>
                <w:rFonts w:ascii="Times New Roman" w:hAnsi="Times New Roman" w:cs="Times New Roman"/>
                <w:i/>
                <w:sz w:val="24"/>
                <w:szCs w:val="24"/>
              </w:rPr>
              <w:t>dith</w:t>
            </w:r>
            <w:proofErr w:type="spellEnd"/>
            <w:r w:rsidR="00A32B40" w:rsidRPr="00A32B40">
              <w:rPr>
                <w:rFonts w:ascii="Times New Roman" w:hAnsi="Times New Roman" w:cs="Times New Roman"/>
                <w:i/>
                <w:sz w:val="24"/>
                <w:szCs w:val="24"/>
              </w:rPr>
              <w:t xml:space="preserve"> are presenting later this week. Their presentation includes survey results on faculty assessment, particularly online, which highlighted some interesting (and changing) perspectives.</w:t>
            </w:r>
            <w:r w:rsidR="00C060F7">
              <w:rPr>
                <w:rFonts w:ascii="Times New Roman" w:hAnsi="Times New Roman" w:cs="Times New Roman"/>
                <w:i/>
                <w:sz w:val="24"/>
                <w:szCs w:val="24"/>
              </w:rPr>
              <w:t xml:space="preserve"> Ginni also shared that she and Cheryl will be doing a webinar on camera use in instruction and evaluation later this month, although the date will need to change because of a conflict. </w:t>
            </w:r>
          </w:p>
        </w:tc>
        <w:tc>
          <w:tcPr>
            <w:tcW w:w="1278" w:type="dxa"/>
            <w:shd w:val="clear" w:color="auto" w:fill="auto"/>
          </w:tcPr>
          <w:p w14:paraId="6A4968F8" w14:textId="078F6C79" w:rsidR="00A973EE" w:rsidRPr="00161845" w:rsidRDefault="009977D0" w:rsidP="003A3C26">
            <w:pPr>
              <w:pStyle w:val="PlainTable31"/>
              <w:tabs>
                <w:tab w:val="left" w:pos="0"/>
              </w:tabs>
              <w:ind w:left="0"/>
              <w:jc w:val="both"/>
              <w:rPr>
                <w:b/>
                <w:bCs/>
              </w:rPr>
            </w:pPr>
            <w:r>
              <w:rPr>
                <w:b/>
                <w:bCs/>
              </w:rPr>
              <w:t>Encl. 1</w:t>
            </w:r>
          </w:p>
        </w:tc>
      </w:tr>
      <w:tr w:rsidR="00BE6371" w:rsidRPr="00161845" w14:paraId="5B427630" w14:textId="77777777" w:rsidTr="00FD689E">
        <w:trPr>
          <w:trHeight w:val="432"/>
        </w:trPr>
        <w:tc>
          <w:tcPr>
            <w:tcW w:w="1890" w:type="dxa"/>
            <w:shd w:val="clear" w:color="auto" w:fill="auto"/>
          </w:tcPr>
          <w:p w14:paraId="6862BADB" w14:textId="15A66F01" w:rsidR="00BE6371" w:rsidRPr="00161845" w:rsidRDefault="00BD302A" w:rsidP="003603FA">
            <w:pPr>
              <w:tabs>
                <w:tab w:val="left" w:pos="1619"/>
              </w:tabs>
              <w:spacing w:after="0" w:line="240" w:lineRule="auto"/>
              <w:ind w:left="-15" w:right="26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Information</w:t>
            </w:r>
          </w:p>
        </w:tc>
        <w:tc>
          <w:tcPr>
            <w:tcW w:w="630" w:type="dxa"/>
            <w:shd w:val="clear" w:color="auto" w:fill="auto"/>
          </w:tcPr>
          <w:p w14:paraId="2EA75DC5" w14:textId="77777777" w:rsidR="00BE6371" w:rsidRPr="00161845" w:rsidRDefault="00BE6371" w:rsidP="007436D0">
            <w:pPr>
              <w:pStyle w:val="PlainTable31"/>
              <w:numPr>
                <w:ilvl w:val="0"/>
                <w:numId w:val="5"/>
              </w:numPr>
              <w:tabs>
                <w:tab w:val="left" w:pos="612"/>
              </w:tabs>
              <w:rPr>
                <w:b/>
                <w:bCs/>
              </w:rPr>
            </w:pPr>
          </w:p>
        </w:tc>
        <w:tc>
          <w:tcPr>
            <w:tcW w:w="6120" w:type="dxa"/>
            <w:shd w:val="clear" w:color="auto" w:fill="auto"/>
          </w:tcPr>
          <w:p w14:paraId="1C51729E" w14:textId="5A726C9B" w:rsidR="00EF37A9" w:rsidRPr="002A6999" w:rsidRDefault="00664796" w:rsidP="00BC518D">
            <w:pPr>
              <w:spacing w:after="0" w:line="244" w:lineRule="auto"/>
              <w:ind w:right="178"/>
              <w:rPr>
                <w:rFonts w:ascii="Times New Roman" w:hAnsi="Times New Roman" w:cs="Times New Roman"/>
                <w:b/>
                <w:bCs/>
                <w:sz w:val="24"/>
                <w:szCs w:val="24"/>
              </w:rPr>
            </w:pPr>
            <w:r w:rsidRPr="002A6999">
              <w:rPr>
                <w:rFonts w:ascii="Times New Roman" w:hAnsi="Times New Roman" w:cs="Times New Roman"/>
                <w:b/>
                <w:bCs/>
                <w:sz w:val="24"/>
                <w:szCs w:val="24"/>
              </w:rPr>
              <w:t>Technical Visits</w:t>
            </w:r>
            <w:r w:rsidR="00F439C1" w:rsidRPr="002A6999">
              <w:rPr>
                <w:rFonts w:ascii="Times New Roman" w:hAnsi="Times New Roman" w:cs="Times New Roman"/>
                <w:b/>
                <w:bCs/>
                <w:sz w:val="24"/>
                <w:szCs w:val="24"/>
              </w:rPr>
              <w:t xml:space="preserve"> (15 min)</w:t>
            </w:r>
          </w:p>
          <w:p w14:paraId="5B20F5FF" w14:textId="4E8DEAF6" w:rsidR="00FD689E" w:rsidRPr="002A6999" w:rsidRDefault="00FD689E" w:rsidP="00FD689E">
            <w:pPr>
              <w:pStyle w:val="ListParagraph"/>
              <w:numPr>
                <w:ilvl w:val="0"/>
                <w:numId w:val="26"/>
              </w:numPr>
              <w:spacing w:after="0" w:line="244" w:lineRule="auto"/>
              <w:ind w:right="178"/>
              <w:rPr>
                <w:rFonts w:ascii="Times New Roman" w:hAnsi="Times New Roman" w:cs="Times New Roman"/>
                <w:b/>
                <w:bCs/>
                <w:sz w:val="24"/>
                <w:szCs w:val="24"/>
              </w:rPr>
            </w:pPr>
            <w:r w:rsidRPr="002A6999">
              <w:rPr>
                <w:rFonts w:ascii="Times New Roman" w:hAnsi="Times New Roman" w:cs="Times New Roman"/>
                <w:sz w:val="24"/>
                <w:szCs w:val="24"/>
              </w:rPr>
              <w:t>Technical visits paper update (Hernandez)</w:t>
            </w:r>
            <w:r w:rsidR="00FD590F">
              <w:rPr>
                <w:rFonts w:ascii="Times New Roman" w:hAnsi="Times New Roman" w:cs="Times New Roman"/>
                <w:sz w:val="24"/>
                <w:szCs w:val="24"/>
              </w:rPr>
              <w:br/>
            </w:r>
            <w:r w:rsidR="00FD590F" w:rsidRPr="007950D8">
              <w:rPr>
                <w:rFonts w:ascii="Times New Roman" w:hAnsi="Times New Roman" w:cs="Times New Roman"/>
                <w:i/>
                <w:sz w:val="24"/>
                <w:szCs w:val="24"/>
              </w:rPr>
              <w:t>Jeffrey shared a list of GP visit questions</w:t>
            </w:r>
            <w:r w:rsidR="005779E5">
              <w:rPr>
                <w:rFonts w:ascii="Times New Roman" w:hAnsi="Times New Roman" w:cs="Times New Roman"/>
                <w:i/>
                <w:sz w:val="24"/>
                <w:szCs w:val="24"/>
              </w:rPr>
              <w:t xml:space="preserve"> and sample schedules</w:t>
            </w:r>
            <w:r w:rsidR="00FD590F" w:rsidRPr="007950D8">
              <w:rPr>
                <w:rFonts w:ascii="Times New Roman" w:hAnsi="Times New Roman" w:cs="Times New Roman"/>
                <w:i/>
                <w:sz w:val="24"/>
                <w:szCs w:val="24"/>
              </w:rPr>
              <w:t xml:space="preserve"> that can be helpful in thinking about and framing</w:t>
            </w:r>
            <w:r w:rsidR="005779E5">
              <w:rPr>
                <w:rFonts w:ascii="Times New Roman" w:hAnsi="Times New Roman" w:cs="Times New Roman"/>
                <w:i/>
                <w:sz w:val="24"/>
                <w:szCs w:val="24"/>
              </w:rPr>
              <w:t xml:space="preserve"> GP</w:t>
            </w:r>
            <w:r w:rsidR="00FD590F" w:rsidRPr="007950D8">
              <w:rPr>
                <w:rFonts w:ascii="Times New Roman" w:hAnsi="Times New Roman" w:cs="Times New Roman"/>
                <w:i/>
                <w:sz w:val="24"/>
                <w:szCs w:val="24"/>
              </w:rPr>
              <w:t xml:space="preserve"> technical visits.</w:t>
            </w:r>
            <w:r w:rsidR="007950D8" w:rsidRPr="007950D8">
              <w:rPr>
                <w:rFonts w:ascii="Times New Roman" w:hAnsi="Times New Roman" w:cs="Times New Roman"/>
                <w:i/>
                <w:sz w:val="24"/>
                <w:szCs w:val="24"/>
              </w:rPr>
              <w:t xml:space="preserve"> He has used them for the pre-visit conversations with Cerritos College. The questions may also be helpful with other ASCCC committees who are planning technical visits.</w:t>
            </w:r>
            <w:r w:rsidR="007950D8">
              <w:rPr>
                <w:rFonts w:ascii="Times New Roman" w:hAnsi="Times New Roman" w:cs="Times New Roman"/>
                <w:sz w:val="24"/>
                <w:szCs w:val="24"/>
              </w:rPr>
              <w:t xml:space="preserve"> </w:t>
            </w:r>
            <w:r w:rsidR="005779E5" w:rsidRPr="005779E5">
              <w:rPr>
                <w:rFonts w:ascii="Times New Roman" w:hAnsi="Times New Roman" w:cs="Times New Roman"/>
                <w:i/>
                <w:sz w:val="24"/>
                <w:szCs w:val="24"/>
              </w:rPr>
              <w:t>The document was</w:t>
            </w:r>
            <w:r w:rsidR="00F76F78">
              <w:rPr>
                <w:rFonts w:ascii="Times New Roman" w:hAnsi="Times New Roman" w:cs="Times New Roman"/>
                <w:i/>
                <w:sz w:val="24"/>
                <w:szCs w:val="24"/>
              </w:rPr>
              <w:t xml:space="preserve"> initially</w:t>
            </w:r>
            <w:r w:rsidR="005779E5" w:rsidRPr="005779E5">
              <w:rPr>
                <w:rFonts w:ascii="Times New Roman" w:hAnsi="Times New Roman" w:cs="Times New Roman"/>
                <w:i/>
                <w:sz w:val="24"/>
                <w:szCs w:val="24"/>
              </w:rPr>
              <w:t xml:space="preserve"> </w:t>
            </w:r>
            <w:r w:rsidR="005779E5" w:rsidRPr="005779E5">
              <w:rPr>
                <w:rFonts w:ascii="Times New Roman" w:hAnsi="Times New Roman" w:cs="Times New Roman"/>
                <w:i/>
                <w:sz w:val="24"/>
                <w:szCs w:val="24"/>
              </w:rPr>
              <w:lastRenderedPageBreak/>
              <w:t xml:space="preserve">compiled by Janet based on questions that were asked in preparation for previous visits. </w:t>
            </w:r>
          </w:p>
          <w:p w14:paraId="65C50BDB" w14:textId="25AE7827" w:rsidR="00FD689E" w:rsidRPr="002A6999" w:rsidRDefault="00FD689E" w:rsidP="008772CB">
            <w:pPr>
              <w:pStyle w:val="ListParagraph"/>
              <w:numPr>
                <w:ilvl w:val="0"/>
                <w:numId w:val="26"/>
              </w:numPr>
              <w:spacing w:after="0" w:line="244" w:lineRule="auto"/>
              <w:ind w:right="178"/>
              <w:rPr>
                <w:rFonts w:ascii="Times New Roman" w:hAnsi="Times New Roman" w:cs="Times New Roman"/>
                <w:b/>
                <w:bCs/>
                <w:sz w:val="24"/>
                <w:szCs w:val="24"/>
              </w:rPr>
            </w:pPr>
            <w:r w:rsidRPr="002A6999">
              <w:rPr>
                <w:rFonts w:ascii="Times New Roman" w:hAnsi="Times New Roman" w:cs="Times New Roman"/>
                <w:sz w:val="24"/>
                <w:szCs w:val="24"/>
              </w:rPr>
              <w:t>Upcoming and past visits report (Hernandez, Fulks, May)</w:t>
            </w:r>
            <w:r w:rsidR="00F76F78">
              <w:rPr>
                <w:rFonts w:ascii="Times New Roman" w:hAnsi="Times New Roman" w:cs="Times New Roman"/>
                <w:sz w:val="24"/>
                <w:szCs w:val="24"/>
              </w:rPr>
              <w:br/>
            </w:r>
            <w:r w:rsidR="00F76F78" w:rsidRPr="008772CB">
              <w:rPr>
                <w:rFonts w:ascii="Times New Roman" w:hAnsi="Times New Roman" w:cs="Times New Roman"/>
                <w:i/>
                <w:sz w:val="24"/>
                <w:szCs w:val="24"/>
              </w:rPr>
              <w:t>Jeffrey has been preparing to a visit to Cerritos College</w:t>
            </w:r>
            <w:r w:rsidR="008772CB">
              <w:rPr>
                <w:rFonts w:ascii="Times New Roman" w:hAnsi="Times New Roman" w:cs="Times New Roman"/>
                <w:i/>
                <w:sz w:val="24"/>
                <w:szCs w:val="24"/>
              </w:rPr>
              <w:t xml:space="preserve"> u</w:t>
            </w:r>
            <w:r w:rsidR="008772CB" w:rsidRPr="008772CB">
              <w:rPr>
                <w:rFonts w:ascii="Times New Roman" w:hAnsi="Times New Roman" w:cs="Times New Roman"/>
                <w:i/>
                <w:sz w:val="24"/>
                <w:szCs w:val="24"/>
              </w:rPr>
              <w:t>sing the visit tool</w:t>
            </w:r>
            <w:r w:rsidR="00F76F78" w:rsidRPr="008772CB">
              <w:rPr>
                <w:rFonts w:ascii="Times New Roman" w:hAnsi="Times New Roman" w:cs="Times New Roman"/>
                <w:i/>
                <w:sz w:val="24"/>
                <w:szCs w:val="24"/>
              </w:rPr>
              <w:t xml:space="preserve">. </w:t>
            </w:r>
            <w:r w:rsidR="008772CB" w:rsidRPr="008772CB">
              <w:rPr>
                <w:rFonts w:ascii="Times New Roman" w:hAnsi="Times New Roman" w:cs="Times New Roman"/>
                <w:i/>
                <w:sz w:val="24"/>
                <w:szCs w:val="24"/>
              </w:rPr>
              <w:t>He shared the visit plan, including outcomes, schedule, roles and responsibilities, and other notes.</w:t>
            </w:r>
            <w:r w:rsidR="003C33BA">
              <w:rPr>
                <w:rFonts w:ascii="Times New Roman" w:hAnsi="Times New Roman" w:cs="Times New Roman"/>
                <w:i/>
                <w:sz w:val="24"/>
                <w:szCs w:val="24"/>
              </w:rPr>
              <w:t xml:space="preserve"> An expectation of the visit is that participants will do assigned homework tasks prior to the meeting and will be able to expand on the homework via facilitated breakouts.</w:t>
            </w:r>
          </w:p>
        </w:tc>
        <w:tc>
          <w:tcPr>
            <w:tcW w:w="1278" w:type="dxa"/>
            <w:shd w:val="clear" w:color="auto" w:fill="auto"/>
          </w:tcPr>
          <w:p w14:paraId="5364C0BA" w14:textId="23A59375" w:rsidR="00BE6371" w:rsidRPr="00161845" w:rsidRDefault="00BE6371" w:rsidP="003A3C26">
            <w:pPr>
              <w:pStyle w:val="PlainTable31"/>
              <w:tabs>
                <w:tab w:val="left" w:pos="0"/>
              </w:tabs>
              <w:ind w:left="0"/>
              <w:jc w:val="both"/>
              <w:rPr>
                <w:b/>
                <w:bCs/>
              </w:rPr>
            </w:pPr>
          </w:p>
        </w:tc>
      </w:tr>
      <w:tr w:rsidR="00BE6371" w:rsidRPr="00161845" w14:paraId="2867313A" w14:textId="77777777" w:rsidTr="00FD689E">
        <w:trPr>
          <w:trHeight w:val="441"/>
        </w:trPr>
        <w:tc>
          <w:tcPr>
            <w:tcW w:w="1890" w:type="dxa"/>
            <w:shd w:val="clear" w:color="auto" w:fill="auto"/>
          </w:tcPr>
          <w:p w14:paraId="4E99C545" w14:textId="094A8CFF" w:rsidR="00BE6371" w:rsidRDefault="003741E6" w:rsidP="003603FA">
            <w:pPr>
              <w:tabs>
                <w:tab w:val="left" w:pos="1619"/>
              </w:tabs>
              <w:spacing w:after="0" w:line="240" w:lineRule="auto"/>
              <w:ind w:left="-15" w:right="26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Information</w:t>
            </w:r>
            <w:r w:rsidR="00CF14E7">
              <w:rPr>
                <w:rFonts w:ascii="Times New Roman" w:eastAsia="Times New Roman" w:hAnsi="Times New Roman" w:cs="Times New Roman"/>
                <w:b/>
                <w:bCs/>
                <w:sz w:val="24"/>
                <w:szCs w:val="24"/>
              </w:rPr>
              <w:t>/Discussion</w:t>
            </w:r>
          </w:p>
        </w:tc>
        <w:tc>
          <w:tcPr>
            <w:tcW w:w="630" w:type="dxa"/>
            <w:shd w:val="clear" w:color="auto" w:fill="auto"/>
          </w:tcPr>
          <w:p w14:paraId="7C31D828" w14:textId="77777777" w:rsidR="00BE6371" w:rsidRPr="00161845" w:rsidRDefault="00BE6371" w:rsidP="007436D0">
            <w:pPr>
              <w:pStyle w:val="PlainTable31"/>
              <w:numPr>
                <w:ilvl w:val="0"/>
                <w:numId w:val="5"/>
              </w:numPr>
              <w:tabs>
                <w:tab w:val="left" w:pos="612"/>
              </w:tabs>
              <w:rPr>
                <w:b/>
                <w:bCs/>
              </w:rPr>
            </w:pPr>
          </w:p>
        </w:tc>
        <w:tc>
          <w:tcPr>
            <w:tcW w:w="6120" w:type="dxa"/>
            <w:shd w:val="clear" w:color="auto" w:fill="auto"/>
          </w:tcPr>
          <w:p w14:paraId="15080913" w14:textId="091BF273" w:rsidR="00AD04A1" w:rsidRPr="002A6999" w:rsidRDefault="00664796" w:rsidP="00646DF9">
            <w:pPr>
              <w:spacing w:after="0" w:line="244" w:lineRule="auto"/>
              <w:ind w:right="178"/>
              <w:rPr>
                <w:rFonts w:ascii="Times New Roman" w:hAnsi="Times New Roman" w:cs="Times New Roman"/>
                <w:b/>
                <w:bCs/>
                <w:sz w:val="24"/>
                <w:szCs w:val="24"/>
              </w:rPr>
            </w:pPr>
            <w:r w:rsidRPr="002A6999">
              <w:rPr>
                <w:rFonts w:ascii="Times New Roman" w:hAnsi="Times New Roman" w:cs="Times New Roman"/>
                <w:b/>
                <w:bCs/>
                <w:sz w:val="24"/>
                <w:szCs w:val="24"/>
              </w:rPr>
              <w:t>Canvas Website</w:t>
            </w:r>
            <w:r w:rsidR="00F439C1" w:rsidRPr="002A6999">
              <w:rPr>
                <w:rFonts w:ascii="Times New Roman" w:hAnsi="Times New Roman" w:cs="Times New Roman"/>
                <w:b/>
                <w:bCs/>
                <w:sz w:val="24"/>
                <w:szCs w:val="24"/>
              </w:rPr>
              <w:t xml:space="preserve"> (20 min)</w:t>
            </w:r>
          </w:p>
          <w:p w14:paraId="1B164028" w14:textId="35DDBBF8" w:rsidR="00FD689E" w:rsidRPr="002A6999" w:rsidRDefault="00FD689E" w:rsidP="00FD689E">
            <w:pPr>
              <w:pStyle w:val="ListParagraph"/>
              <w:numPr>
                <w:ilvl w:val="0"/>
                <w:numId w:val="27"/>
              </w:numPr>
              <w:spacing w:after="0" w:line="244" w:lineRule="auto"/>
              <w:ind w:right="178"/>
              <w:rPr>
                <w:rFonts w:ascii="Times New Roman" w:hAnsi="Times New Roman" w:cs="Times New Roman"/>
                <w:b/>
                <w:bCs/>
                <w:sz w:val="24"/>
                <w:szCs w:val="24"/>
              </w:rPr>
            </w:pPr>
            <w:r w:rsidRPr="002A6999">
              <w:rPr>
                <w:rFonts w:ascii="Times New Roman" w:hAnsi="Times New Roman" w:cs="Times New Roman"/>
                <w:sz w:val="24"/>
                <w:szCs w:val="24"/>
              </w:rPr>
              <w:t>Canvas website update (Selden)</w:t>
            </w:r>
            <w:r w:rsidR="00A02692">
              <w:rPr>
                <w:rFonts w:ascii="Times New Roman" w:hAnsi="Times New Roman" w:cs="Times New Roman"/>
                <w:sz w:val="24"/>
                <w:szCs w:val="24"/>
              </w:rPr>
              <w:br/>
            </w:r>
            <w:proofErr w:type="spellStart"/>
            <w:r w:rsidR="00A02692" w:rsidRPr="00BC68DB">
              <w:rPr>
                <w:rFonts w:ascii="Times New Roman" w:hAnsi="Times New Roman" w:cs="Times New Roman"/>
                <w:i/>
                <w:sz w:val="24"/>
                <w:szCs w:val="24"/>
              </w:rPr>
              <w:t>Mer</w:t>
            </w:r>
            <w:r w:rsidR="00583C58">
              <w:rPr>
                <w:rFonts w:ascii="Times New Roman" w:hAnsi="Times New Roman" w:cs="Times New Roman"/>
                <w:i/>
                <w:sz w:val="24"/>
                <w:szCs w:val="24"/>
              </w:rPr>
              <w:t>i</w:t>
            </w:r>
            <w:r w:rsidR="00A02692" w:rsidRPr="00BC68DB">
              <w:rPr>
                <w:rFonts w:ascii="Times New Roman" w:hAnsi="Times New Roman" w:cs="Times New Roman"/>
                <w:i/>
                <w:sz w:val="24"/>
                <w:szCs w:val="24"/>
              </w:rPr>
              <w:t>dith</w:t>
            </w:r>
            <w:proofErr w:type="spellEnd"/>
            <w:r w:rsidR="00A02692" w:rsidRPr="00BC68DB">
              <w:rPr>
                <w:rFonts w:ascii="Times New Roman" w:hAnsi="Times New Roman" w:cs="Times New Roman"/>
                <w:i/>
                <w:sz w:val="24"/>
                <w:szCs w:val="24"/>
              </w:rPr>
              <w:t xml:space="preserve"> gave an overview of the changes being made to organization, information, and </w:t>
            </w:r>
            <w:r w:rsidR="00BC68DB" w:rsidRPr="00BC68DB">
              <w:rPr>
                <w:rFonts w:ascii="Times New Roman" w:hAnsi="Times New Roman" w:cs="Times New Roman"/>
                <w:i/>
                <w:sz w:val="24"/>
                <w:szCs w:val="24"/>
              </w:rPr>
              <w:t>visual design within the Canvas shell.</w:t>
            </w:r>
            <w:r w:rsidR="00BC68DB">
              <w:rPr>
                <w:rFonts w:ascii="Times New Roman" w:hAnsi="Times New Roman" w:cs="Times New Roman"/>
                <w:sz w:val="24"/>
                <w:szCs w:val="24"/>
              </w:rPr>
              <w:t xml:space="preserve"> </w:t>
            </w:r>
            <w:r w:rsidR="00BC68DB" w:rsidRPr="00BC68DB">
              <w:rPr>
                <w:rFonts w:ascii="Times New Roman" w:hAnsi="Times New Roman" w:cs="Times New Roman"/>
                <w:i/>
                <w:sz w:val="24"/>
                <w:szCs w:val="24"/>
              </w:rPr>
              <w:t>This is an on-going effort with the intention of updating the current active Canvas shell.</w:t>
            </w:r>
          </w:p>
          <w:p w14:paraId="1F3E6C8C" w14:textId="14D8D590" w:rsidR="00FD689E" w:rsidRPr="002A6999" w:rsidRDefault="00FD689E" w:rsidP="00FD689E">
            <w:pPr>
              <w:pStyle w:val="ListParagraph"/>
              <w:numPr>
                <w:ilvl w:val="0"/>
                <w:numId w:val="27"/>
              </w:numPr>
              <w:spacing w:after="0" w:line="244" w:lineRule="auto"/>
              <w:ind w:right="178"/>
              <w:rPr>
                <w:rFonts w:ascii="Times New Roman" w:hAnsi="Times New Roman" w:cs="Times New Roman"/>
                <w:b/>
                <w:bCs/>
                <w:sz w:val="24"/>
                <w:szCs w:val="24"/>
              </w:rPr>
            </w:pPr>
            <w:r w:rsidRPr="002A6999">
              <w:rPr>
                <w:rFonts w:ascii="Times New Roman" w:hAnsi="Times New Roman" w:cs="Times New Roman"/>
                <w:sz w:val="24"/>
                <w:szCs w:val="24"/>
              </w:rPr>
              <w:t xml:space="preserve">Website </w:t>
            </w:r>
            <w:r w:rsidR="0077299B" w:rsidRPr="002A6999">
              <w:rPr>
                <w:rFonts w:ascii="Times New Roman" w:hAnsi="Times New Roman" w:cs="Times New Roman"/>
                <w:sz w:val="24"/>
                <w:szCs w:val="24"/>
              </w:rPr>
              <w:t>finalization and announcement (Fulks, Mica)</w:t>
            </w:r>
          </w:p>
        </w:tc>
        <w:tc>
          <w:tcPr>
            <w:tcW w:w="1278" w:type="dxa"/>
            <w:shd w:val="clear" w:color="auto" w:fill="auto"/>
          </w:tcPr>
          <w:p w14:paraId="38D6EDA2" w14:textId="2CFD3BD3" w:rsidR="00BE6371" w:rsidRPr="00161845" w:rsidRDefault="00BE6371" w:rsidP="003A3C26">
            <w:pPr>
              <w:pStyle w:val="PlainTable31"/>
              <w:tabs>
                <w:tab w:val="left" w:pos="0"/>
              </w:tabs>
              <w:ind w:left="0"/>
              <w:jc w:val="both"/>
              <w:rPr>
                <w:b/>
                <w:bCs/>
              </w:rPr>
            </w:pPr>
          </w:p>
        </w:tc>
      </w:tr>
      <w:tr w:rsidR="00BD302A" w:rsidRPr="00161845" w14:paraId="4071A680" w14:textId="77777777" w:rsidTr="00FD689E">
        <w:trPr>
          <w:trHeight w:val="432"/>
        </w:trPr>
        <w:tc>
          <w:tcPr>
            <w:tcW w:w="1890" w:type="dxa"/>
            <w:shd w:val="clear" w:color="auto" w:fill="auto"/>
          </w:tcPr>
          <w:p w14:paraId="6AB45BA0" w14:textId="5048F9B4" w:rsidR="00BD302A" w:rsidRDefault="00210901" w:rsidP="003603FA">
            <w:pPr>
              <w:tabs>
                <w:tab w:val="left" w:pos="1619"/>
              </w:tabs>
              <w:spacing w:after="0" w:line="240" w:lineRule="auto"/>
              <w:ind w:left="-15" w:right="26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Discussion</w:t>
            </w:r>
          </w:p>
        </w:tc>
        <w:tc>
          <w:tcPr>
            <w:tcW w:w="630" w:type="dxa"/>
            <w:shd w:val="clear" w:color="auto" w:fill="auto"/>
          </w:tcPr>
          <w:p w14:paraId="242BEA62" w14:textId="77777777" w:rsidR="00BD302A" w:rsidRPr="00161845" w:rsidRDefault="00BD302A" w:rsidP="007436D0">
            <w:pPr>
              <w:pStyle w:val="PlainTable31"/>
              <w:numPr>
                <w:ilvl w:val="0"/>
                <w:numId w:val="5"/>
              </w:numPr>
              <w:tabs>
                <w:tab w:val="left" w:pos="612"/>
              </w:tabs>
              <w:rPr>
                <w:b/>
                <w:bCs/>
              </w:rPr>
            </w:pPr>
          </w:p>
        </w:tc>
        <w:tc>
          <w:tcPr>
            <w:tcW w:w="6120" w:type="dxa"/>
            <w:shd w:val="clear" w:color="auto" w:fill="auto"/>
          </w:tcPr>
          <w:p w14:paraId="75218163" w14:textId="77777777" w:rsidR="005608B4" w:rsidRDefault="00664796" w:rsidP="00FD689E">
            <w:pPr>
              <w:spacing w:after="0" w:line="244" w:lineRule="auto"/>
              <w:ind w:right="178"/>
              <w:rPr>
                <w:rFonts w:ascii="Times New Roman" w:hAnsi="Times New Roman" w:cs="Times New Roman"/>
                <w:bCs/>
                <w:i/>
                <w:sz w:val="24"/>
                <w:szCs w:val="24"/>
              </w:rPr>
            </w:pPr>
            <w:r w:rsidRPr="002A6999">
              <w:rPr>
                <w:rFonts w:ascii="Times New Roman" w:hAnsi="Times New Roman" w:cs="Times New Roman"/>
                <w:b/>
                <w:bCs/>
                <w:sz w:val="24"/>
                <w:szCs w:val="24"/>
              </w:rPr>
              <w:t>Optimizing Student Success Paper</w:t>
            </w:r>
            <w:r w:rsidR="00F439C1" w:rsidRPr="002A6999">
              <w:rPr>
                <w:rFonts w:ascii="Times New Roman" w:hAnsi="Times New Roman" w:cs="Times New Roman"/>
                <w:b/>
                <w:bCs/>
                <w:sz w:val="24"/>
                <w:szCs w:val="24"/>
              </w:rPr>
              <w:t xml:space="preserve"> </w:t>
            </w:r>
            <w:r w:rsidR="00F439C1" w:rsidRPr="002A6999">
              <w:rPr>
                <w:rFonts w:ascii="Times New Roman" w:hAnsi="Times New Roman" w:cs="Times New Roman"/>
                <w:b/>
                <w:sz w:val="24"/>
                <w:szCs w:val="24"/>
              </w:rPr>
              <w:t>(May/Fulks)</w:t>
            </w:r>
            <w:r w:rsidR="00F439C1" w:rsidRPr="002A6999">
              <w:rPr>
                <w:rFonts w:ascii="Times New Roman" w:hAnsi="Times New Roman" w:cs="Times New Roman"/>
                <w:b/>
                <w:bCs/>
                <w:sz w:val="24"/>
                <w:szCs w:val="24"/>
              </w:rPr>
              <w:t xml:space="preserve"> (15 min)</w:t>
            </w:r>
            <w:r w:rsidR="005608B4">
              <w:rPr>
                <w:rFonts w:ascii="Times New Roman" w:hAnsi="Times New Roman" w:cs="Times New Roman"/>
                <w:b/>
                <w:bCs/>
                <w:sz w:val="24"/>
                <w:szCs w:val="24"/>
              </w:rPr>
              <w:br/>
            </w:r>
            <w:r w:rsidR="005608B4" w:rsidRPr="005608B4">
              <w:rPr>
                <w:rFonts w:ascii="Times New Roman" w:hAnsi="Times New Roman" w:cs="Times New Roman"/>
                <w:bCs/>
                <w:i/>
                <w:sz w:val="24"/>
                <w:szCs w:val="24"/>
              </w:rPr>
              <w:t>The paper was approved by Exec at its September 17-19 meeting. Editing is complete. The Executive Summary is complete. Just needs visual design</w:t>
            </w:r>
            <w:r w:rsidR="005608B4">
              <w:rPr>
                <w:rFonts w:ascii="Times New Roman" w:hAnsi="Times New Roman" w:cs="Times New Roman"/>
                <w:bCs/>
                <w:i/>
                <w:sz w:val="24"/>
                <w:szCs w:val="24"/>
              </w:rPr>
              <w:t xml:space="preserve"> before being posted on the website and distributed to the field.</w:t>
            </w:r>
          </w:p>
          <w:p w14:paraId="4311F3E8" w14:textId="77777777" w:rsidR="005608B4" w:rsidRDefault="005608B4" w:rsidP="00FD689E">
            <w:pPr>
              <w:spacing w:after="0" w:line="244" w:lineRule="auto"/>
              <w:ind w:right="178"/>
              <w:rPr>
                <w:rFonts w:ascii="Times New Roman" w:hAnsi="Times New Roman" w:cs="Times New Roman"/>
                <w:bCs/>
                <w:i/>
                <w:sz w:val="24"/>
                <w:szCs w:val="24"/>
              </w:rPr>
            </w:pPr>
          </w:p>
          <w:p w14:paraId="742788C7" w14:textId="77777777" w:rsidR="00FA4776" w:rsidRDefault="00FA4776" w:rsidP="00FD689E">
            <w:pPr>
              <w:spacing w:after="0" w:line="244" w:lineRule="auto"/>
              <w:ind w:right="178"/>
              <w:rPr>
                <w:rFonts w:ascii="Times New Roman" w:hAnsi="Times New Roman" w:cs="Times New Roman"/>
                <w:bCs/>
                <w:i/>
                <w:sz w:val="24"/>
                <w:szCs w:val="24"/>
              </w:rPr>
            </w:pPr>
            <w:r>
              <w:rPr>
                <w:rFonts w:ascii="Times New Roman" w:hAnsi="Times New Roman" w:cs="Times New Roman"/>
                <w:bCs/>
                <w:i/>
                <w:sz w:val="24"/>
                <w:szCs w:val="24"/>
              </w:rPr>
              <w:t xml:space="preserve">It was noted that reports from other organizations including RP Group and PPIC are also forthcoming. </w:t>
            </w:r>
          </w:p>
          <w:p w14:paraId="43CB8299" w14:textId="1DAF9659" w:rsidR="00FA4776" w:rsidRPr="005608B4" w:rsidRDefault="00FA4776" w:rsidP="00FD689E">
            <w:pPr>
              <w:spacing w:after="0" w:line="244" w:lineRule="auto"/>
              <w:ind w:right="178"/>
              <w:rPr>
                <w:rFonts w:ascii="Times New Roman" w:hAnsi="Times New Roman" w:cs="Times New Roman"/>
                <w:bCs/>
                <w:i/>
                <w:sz w:val="24"/>
                <w:szCs w:val="24"/>
              </w:rPr>
            </w:pPr>
          </w:p>
        </w:tc>
        <w:tc>
          <w:tcPr>
            <w:tcW w:w="1278" w:type="dxa"/>
            <w:shd w:val="clear" w:color="auto" w:fill="auto"/>
          </w:tcPr>
          <w:p w14:paraId="715E0EFB" w14:textId="1496642F" w:rsidR="00BD302A" w:rsidRPr="00161845" w:rsidRDefault="00666903" w:rsidP="003A3C26">
            <w:pPr>
              <w:pStyle w:val="PlainTable31"/>
              <w:tabs>
                <w:tab w:val="left" w:pos="0"/>
              </w:tabs>
              <w:ind w:left="0"/>
              <w:jc w:val="both"/>
              <w:rPr>
                <w:b/>
                <w:bCs/>
              </w:rPr>
            </w:pPr>
            <w:r>
              <w:rPr>
                <w:b/>
                <w:bCs/>
              </w:rPr>
              <w:t>Encl. 2</w:t>
            </w:r>
          </w:p>
        </w:tc>
      </w:tr>
      <w:tr w:rsidR="00664796" w:rsidRPr="00161845" w14:paraId="1394F241" w14:textId="77777777" w:rsidTr="000B2F1A">
        <w:trPr>
          <w:trHeight w:val="432"/>
        </w:trPr>
        <w:tc>
          <w:tcPr>
            <w:tcW w:w="9918" w:type="dxa"/>
            <w:gridSpan w:val="4"/>
            <w:shd w:val="clear" w:color="auto" w:fill="auto"/>
          </w:tcPr>
          <w:p w14:paraId="31FEB5E5" w14:textId="2BB74031" w:rsidR="00664796" w:rsidRPr="002A6999" w:rsidRDefault="00664796" w:rsidP="00664796">
            <w:pPr>
              <w:pStyle w:val="PlainTable31"/>
              <w:tabs>
                <w:tab w:val="left" w:pos="0"/>
              </w:tabs>
              <w:ind w:left="0"/>
              <w:jc w:val="center"/>
              <w:rPr>
                <w:b/>
                <w:bCs/>
              </w:rPr>
            </w:pPr>
            <w:r w:rsidRPr="002A6999">
              <w:rPr>
                <w:b/>
                <w:bCs/>
              </w:rPr>
              <w:t>Break – 10 mins</w:t>
            </w:r>
          </w:p>
        </w:tc>
      </w:tr>
      <w:tr w:rsidR="00436E5F" w:rsidRPr="00161845" w14:paraId="3FE1F03F" w14:textId="77777777" w:rsidTr="00FD689E">
        <w:trPr>
          <w:trHeight w:val="432"/>
        </w:trPr>
        <w:tc>
          <w:tcPr>
            <w:tcW w:w="1890" w:type="dxa"/>
            <w:shd w:val="clear" w:color="auto" w:fill="auto"/>
          </w:tcPr>
          <w:p w14:paraId="4A2809A5" w14:textId="1B123621" w:rsidR="00436E5F" w:rsidRDefault="00210901" w:rsidP="003603FA">
            <w:pPr>
              <w:tabs>
                <w:tab w:val="left" w:pos="1619"/>
              </w:tabs>
              <w:spacing w:after="0" w:line="240" w:lineRule="auto"/>
              <w:ind w:left="-15" w:right="26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Discussion</w:t>
            </w:r>
          </w:p>
        </w:tc>
        <w:tc>
          <w:tcPr>
            <w:tcW w:w="630" w:type="dxa"/>
            <w:shd w:val="clear" w:color="auto" w:fill="auto"/>
          </w:tcPr>
          <w:p w14:paraId="7D06E1EB" w14:textId="77777777" w:rsidR="00436E5F" w:rsidRPr="00161845" w:rsidRDefault="00436E5F" w:rsidP="007436D0">
            <w:pPr>
              <w:pStyle w:val="PlainTable31"/>
              <w:numPr>
                <w:ilvl w:val="0"/>
                <w:numId w:val="5"/>
              </w:numPr>
              <w:tabs>
                <w:tab w:val="left" w:pos="612"/>
              </w:tabs>
              <w:rPr>
                <w:b/>
                <w:bCs/>
              </w:rPr>
            </w:pPr>
          </w:p>
        </w:tc>
        <w:tc>
          <w:tcPr>
            <w:tcW w:w="6120" w:type="dxa"/>
            <w:shd w:val="clear" w:color="auto" w:fill="auto"/>
          </w:tcPr>
          <w:p w14:paraId="00DFD9BA" w14:textId="6D505CD8" w:rsidR="002A69FB" w:rsidRDefault="00664796" w:rsidP="00770804">
            <w:pPr>
              <w:spacing w:after="0" w:line="244" w:lineRule="auto"/>
              <w:ind w:right="178"/>
              <w:rPr>
                <w:rFonts w:ascii="Times New Roman" w:hAnsi="Times New Roman" w:cs="Times New Roman"/>
                <w:bCs/>
                <w:i/>
                <w:sz w:val="24"/>
                <w:szCs w:val="24"/>
              </w:rPr>
            </w:pPr>
            <w:r w:rsidRPr="002A6999">
              <w:rPr>
                <w:rFonts w:ascii="Times New Roman" w:hAnsi="Times New Roman" w:cs="Times New Roman"/>
                <w:b/>
                <w:bCs/>
                <w:sz w:val="24"/>
                <w:szCs w:val="24"/>
              </w:rPr>
              <w:t>Articles and Resolutions Updates</w:t>
            </w:r>
            <w:r w:rsidR="00F439C1" w:rsidRPr="002A6999">
              <w:rPr>
                <w:rFonts w:ascii="Times New Roman" w:hAnsi="Times New Roman" w:cs="Times New Roman"/>
                <w:b/>
                <w:bCs/>
                <w:sz w:val="24"/>
                <w:szCs w:val="24"/>
              </w:rPr>
              <w:t xml:space="preserve"> (May/Mica) (15 min)</w:t>
            </w:r>
            <w:r w:rsidR="00591D19">
              <w:rPr>
                <w:rFonts w:ascii="Times New Roman" w:hAnsi="Times New Roman" w:cs="Times New Roman"/>
                <w:b/>
                <w:bCs/>
                <w:sz w:val="24"/>
                <w:szCs w:val="24"/>
              </w:rPr>
              <w:br/>
            </w:r>
            <w:r w:rsidR="00B329AB" w:rsidRPr="00EE29FC">
              <w:rPr>
                <w:rFonts w:ascii="Times New Roman" w:hAnsi="Times New Roman" w:cs="Times New Roman"/>
                <w:bCs/>
                <w:i/>
                <w:sz w:val="24"/>
                <w:szCs w:val="24"/>
              </w:rPr>
              <w:t>Resolutions have been forwarded to Exec and approved for consideration by the field.</w:t>
            </w:r>
            <w:r w:rsidR="00B329AB" w:rsidRPr="00EE29FC">
              <w:rPr>
                <w:rFonts w:ascii="Times New Roman" w:hAnsi="Times New Roman" w:cs="Times New Roman"/>
                <w:b/>
                <w:bCs/>
                <w:i/>
                <w:sz w:val="24"/>
                <w:szCs w:val="24"/>
              </w:rPr>
              <w:t xml:space="preserve"> </w:t>
            </w:r>
            <w:r w:rsidR="00770804" w:rsidRPr="00EE29FC">
              <w:rPr>
                <w:rFonts w:ascii="Times New Roman" w:hAnsi="Times New Roman" w:cs="Times New Roman"/>
                <w:bCs/>
                <w:i/>
                <w:sz w:val="24"/>
                <w:szCs w:val="24"/>
              </w:rPr>
              <w:t>Three articles have been submitted for the Rostrum. One is a summary of the assessment paper. A second is an article on anti-racism</w:t>
            </w:r>
            <w:r w:rsidR="00EE29FC">
              <w:rPr>
                <w:rFonts w:ascii="Times New Roman" w:hAnsi="Times New Roman" w:cs="Times New Roman"/>
                <w:bCs/>
                <w:i/>
                <w:sz w:val="24"/>
                <w:szCs w:val="24"/>
              </w:rPr>
              <w:t xml:space="preserve"> and guided pathways</w:t>
            </w:r>
            <w:r w:rsidR="00770804" w:rsidRPr="00EE29FC">
              <w:rPr>
                <w:rFonts w:ascii="Times New Roman" w:hAnsi="Times New Roman" w:cs="Times New Roman"/>
                <w:bCs/>
                <w:i/>
                <w:sz w:val="24"/>
                <w:szCs w:val="24"/>
              </w:rPr>
              <w:t xml:space="preserve"> that Jeffrey, Lance, and Juan authored. </w:t>
            </w:r>
            <w:r w:rsidR="00EE29FC" w:rsidRPr="00EE29FC">
              <w:rPr>
                <w:rFonts w:ascii="Times New Roman" w:hAnsi="Times New Roman" w:cs="Times New Roman"/>
                <w:bCs/>
                <w:i/>
                <w:sz w:val="24"/>
                <w:szCs w:val="24"/>
              </w:rPr>
              <w:t>The third is</w:t>
            </w:r>
            <w:r w:rsidR="00EE29FC">
              <w:rPr>
                <w:rFonts w:ascii="Times New Roman" w:hAnsi="Times New Roman" w:cs="Times New Roman"/>
                <w:bCs/>
                <w:i/>
                <w:sz w:val="24"/>
                <w:szCs w:val="24"/>
              </w:rPr>
              <w:t xml:space="preserve"> </w:t>
            </w:r>
            <w:r w:rsidR="00AA0E97">
              <w:rPr>
                <w:rFonts w:ascii="Times New Roman" w:hAnsi="Times New Roman" w:cs="Times New Roman"/>
                <w:bCs/>
                <w:i/>
                <w:sz w:val="24"/>
                <w:szCs w:val="24"/>
              </w:rPr>
              <w:t xml:space="preserve">a summary of the survey on collegial consultation and guided pathways authored by Jeffrey, </w:t>
            </w:r>
            <w:proofErr w:type="spellStart"/>
            <w:r w:rsidR="00AA0E97">
              <w:rPr>
                <w:rFonts w:ascii="Times New Roman" w:hAnsi="Times New Roman" w:cs="Times New Roman"/>
                <w:bCs/>
                <w:i/>
                <w:sz w:val="24"/>
                <w:szCs w:val="24"/>
              </w:rPr>
              <w:t>Mer</w:t>
            </w:r>
            <w:r w:rsidR="00583C58">
              <w:rPr>
                <w:rFonts w:ascii="Times New Roman" w:hAnsi="Times New Roman" w:cs="Times New Roman"/>
                <w:bCs/>
                <w:i/>
                <w:sz w:val="24"/>
                <w:szCs w:val="24"/>
              </w:rPr>
              <w:t>i</w:t>
            </w:r>
            <w:r w:rsidR="00AA0E97">
              <w:rPr>
                <w:rFonts w:ascii="Times New Roman" w:hAnsi="Times New Roman" w:cs="Times New Roman"/>
                <w:bCs/>
                <w:i/>
                <w:sz w:val="24"/>
                <w:szCs w:val="24"/>
              </w:rPr>
              <w:t>dith</w:t>
            </w:r>
            <w:proofErr w:type="spellEnd"/>
            <w:r w:rsidR="00AA0E97">
              <w:rPr>
                <w:rFonts w:ascii="Times New Roman" w:hAnsi="Times New Roman" w:cs="Times New Roman"/>
                <w:bCs/>
                <w:i/>
                <w:sz w:val="24"/>
                <w:szCs w:val="24"/>
              </w:rPr>
              <w:t xml:space="preserve">, Janet, and </w:t>
            </w:r>
            <w:proofErr w:type="spellStart"/>
            <w:r w:rsidR="00AA0E97">
              <w:rPr>
                <w:rFonts w:ascii="Times New Roman" w:hAnsi="Times New Roman" w:cs="Times New Roman"/>
                <w:bCs/>
                <w:i/>
                <w:sz w:val="24"/>
                <w:szCs w:val="24"/>
              </w:rPr>
              <w:t>Ginni</w:t>
            </w:r>
            <w:proofErr w:type="spellEnd"/>
            <w:r w:rsidR="00AA0E97">
              <w:rPr>
                <w:rFonts w:ascii="Times New Roman" w:hAnsi="Times New Roman" w:cs="Times New Roman"/>
                <w:bCs/>
                <w:i/>
                <w:sz w:val="24"/>
                <w:szCs w:val="24"/>
              </w:rPr>
              <w:t>.</w:t>
            </w:r>
          </w:p>
          <w:p w14:paraId="0C15F28E" w14:textId="26B063C7" w:rsidR="00EF37A9" w:rsidRPr="00EE29FC" w:rsidRDefault="00EE29FC" w:rsidP="00770804">
            <w:pPr>
              <w:spacing w:after="0" w:line="244" w:lineRule="auto"/>
              <w:ind w:right="178"/>
              <w:rPr>
                <w:rFonts w:ascii="Times New Roman" w:hAnsi="Times New Roman" w:cs="Times New Roman"/>
                <w:bCs/>
                <w:i/>
                <w:sz w:val="24"/>
                <w:szCs w:val="24"/>
              </w:rPr>
            </w:pPr>
            <w:r w:rsidRPr="00EE29FC">
              <w:rPr>
                <w:rFonts w:ascii="Times New Roman" w:hAnsi="Times New Roman" w:cs="Times New Roman"/>
                <w:bCs/>
                <w:i/>
                <w:sz w:val="24"/>
                <w:szCs w:val="24"/>
              </w:rPr>
              <w:t xml:space="preserve"> </w:t>
            </w:r>
          </w:p>
        </w:tc>
        <w:tc>
          <w:tcPr>
            <w:tcW w:w="1278" w:type="dxa"/>
            <w:shd w:val="clear" w:color="auto" w:fill="auto"/>
          </w:tcPr>
          <w:p w14:paraId="7D75CDCA" w14:textId="77777777" w:rsidR="00436E5F" w:rsidRDefault="00666903" w:rsidP="003A3C26">
            <w:pPr>
              <w:pStyle w:val="PlainTable31"/>
              <w:tabs>
                <w:tab w:val="left" w:pos="0"/>
              </w:tabs>
              <w:ind w:left="0"/>
              <w:jc w:val="both"/>
              <w:rPr>
                <w:b/>
                <w:bCs/>
              </w:rPr>
            </w:pPr>
            <w:r>
              <w:rPr>
                <w:b/>
                <w:bCs/>
              </w:rPr>
              <w:t>Encl. 3</w:t>
            </w:r>
          </w:p>
          <w:p w14:paraId="2630B9A1" w14:textId="77777777" w:rsidR="00666903" w:rsidRDefault="00666903" w:rsidP="003A3C26">
            <w:pPr>
              <w:pStyle w:val="PlainTable31"/>
              <w:tabs>
                <w:tab w:val="left" w:pos="0"/>
              </w:tabs>
              <w:ind w:left="0"/>
              <w:jc w:val="both"/>
              <w:rPr>
                <w:b/>
                <w:bCs/>
              </w:rPr>
            </w:pPr>
            <w:r>
              <w:rPr>
                <w:b/>
                <w:bCs/>
              </w:rPr>
              <w:t>Encl. 4</w:t>
            </w:r>
          </w:p>
          <w:p w14:paraId="4106E091" w14:textId="7CAC598A" w:rsidR="00666903" w:rsidRPr="00161845" w:rsidRDefault="00666903" w:rsidP="003A3C26">
            <w:pPr>
              <w:pStyle w:val="PlainTable31"/>
              <w:tabs>
                <w:tab w:val="left" w:pos="0"/>
              </w:tabs>
              <w:ind w:left="0"/>
              <w:jc w:val="both"/>
              <w:rPr>
                <w:b/>
                <w:bCs/>
              </w:rPr>
            </w:pPr>
            <w:r>
              <w:rPr>
                <w:b/>
                <w:bCs/>
              </w:rPr>
              <w:t>Encl. 5</w:t>
            </w:r>
          </w:p>
        </w:tc>
      </w:tr>
      <w:tr w:rsidR="002F7A0B" w:rsidRPr="00161845" w14:paraId="0125EFAE" w14:textId="77777777" w:rsidTr="00FD689E">
        <w:trPr>
          <w:trHeight w:val="432"/>
        </w:trPr>
        <w:tc>
          <w:tcPr>
            <w:tcW w:w="1890" w:type="dxa"/>
            <w:shd w:val="clear" w:color="auto" w:fill="auto"/>
          </w:tcPr>
          <w:p w14:paraId="3FDB7C63" w14:textId="5FC03D9F" w:rsidR="002F7A0B" w:rsidRDefault="00FD689E" w:rsidP="003603FA">
            <w:pPr>
              <w:tabs>
                <w:tab w:val="left" w:pos="1619"/>
              </w:tabs>
              <w:spacing w:after="0" w:line="240" w:lineRule="auto"/>
              <w:ind w:left="-15" w:right="26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Action</w:t>
            </w:r>
          </w:p>
        </w:tc>
        <w:tc>
          <w:tcPr>
            <w:tcW w:w="630" w:type="dxa"/>
            <w:shd w:val="clear" w:color="auto" w:fill="auto"/>
          </w:tcPr>
          <w:p w14:paraId="623FA77F" w14:textId="77777777" w:rsidR="002F7A0B" w:rsidRPr="00161845" w:rsidRDefault="002F7A0B" w:rsidP="007436D0">
            <w:pPr>
              <w:pStyle w:val="PlainTable31"/>
              <w:numPr>
                <w:ilvl w:val="0"/>
                <w:numId w:val="5"/>
              </w:numPr>
              <w:tabs>
                <w:tab w:val="left" w:pos="612"/>
              </w:tabs>
              <w:rPr>
                <w:b/>
                <w:bCs/>
              </w:rPr>
            </w:pPr>
          </w:p>
        </w:tc>
        <w:tc>
          <w:tcPr>
            <w:tcW w:w="6120" w:type="dxa"/>
            <w:shd w:val="clear" w:color="auto" w:fill="auto"/>
          </w:tcPr>
          <w:p w14:paraId="61DF7DBE" w14:textId="77777777" w:rsidR="00D63F16" w:rsidRPr="00B84730" w:rsidRDefault="00664796" w:rsidP="00D63F16">
            <w:pPr>
              <w:spacing w:after="0" w:line="244" w:lineRule="auto"/>
              <w:ind w:right="178"/>
              <w:rPr>
                <w:rFonts w:ascii="Times New Roman" w:hAnsi="Times New Roman" w:cs="Times New Roman"/>
                <w:bCs/>
                <w:i/>
                <w:sz w:val="24"/>
                <w:szCs w:val="24"/>
              </w:rPr>
            </w:pPr>
            <w:r w:rsidRPr="002A6999">
              <w:rPr>
                <w:rFonts w:ascii="Times New Roman" w:hAnsi="Times New Roman" w:cs="Times New Roman"/>
                <w:b/>
                <w:bCs/>
                <w:sz w:val="24"/>
                <w:szCs w:val="24"/>
              </w:rPr>
              <w:t>Goal Development</w:t>
            </w:r>
            <w:r w:rsidR="00F439C1" w:rsidRPr="002A6999">
              <w:rPr>
                <w:rFonts w:ascii="Times New Roman" w:hAnsi="Times New Roman" w:cs="Times New Roman"/>
                <w:b/>
                <w:bCs/>
                <w:sz w:val="24"/>
                <w:szCs w:val="24"/>
              </w:rPr>
              <w:t xml:space="preserve"> (May/Fulks) (30 min)</w:t>
            </w:r>
            <w:r w:rsidR="00E27D7A">
              <w:rPr>
                <w:rFonts w:ascii="Times New Roman" w:hAnsi="Times New Roman" w:cs="Times New Roman"/>
                <w:b/>
                <w:bCs/>
                <w:sz w:val="24"/>
                <w:szCs w:val="24"/>
              </w:rPr>
              <w:br/>
            </w:r>
            <w:r w:rsidR="00850634" w:rsidRPr="00B84730">
              <w:rPr>
                <w:rFonts w:ascii="Times New Roman" w:hAnsi="Times New Roman" w:cs="Times New Roman"/>
                <w:bCs/>
                <w:i/>
                <w:sz w:val="24"/>
                <w:szCs w:val="24"/>
              </w:rPr>
              <w:t xml:space="preserve">The committee was asked to provide input on GPTF goals for Fall 2020. </w:t>
            </w:r>
            <w:r w:rsidR="00197EE2" w:rsidRPr="00B84730">
              <w:rPr>
                <w:rFonts w:ascii="Times New Roman" w:hAnsi="Times New Roman" w:cs="Times New Roman"/>
                <w:bCs/>
                <w:i/>
                <w:sz w:val="24"/>
                <w:szCs w:val="24"/>
              </w:rPr>
              <w:t xml:space="preserve">There was lots of conversation about SLOs as part of ensuring learning and the general perceptions that SLOs are considered for compliance only, </w:t>
            </w:r>
            <w:r w:rsidR="00D63F16" w:rsidRPr="00B84730">
              <w:rPr>
                <w:rFonts w:ascii="Times New Roman" w:hAnsi="Times New Roman" w:cs="Times New Roman"/>
                <w:bCs/>
                <w:i/>
                <w:sz w:val="24"/>
                <w:szCs w:val="24"/>
              </w:rPr>
              <w:t xml:space="preserve">and </w:t>
            </w:r>
            <w:r w:rsidR="00197EE2" w:rsidRPr="00B84730">
              <w:rPr>
                <w:rFonts w:ascii="Times New Roman" w:hAnsi="Times New Roman" w:cs="Times New Roman"/>
                <w:bCs/>
                <w:i/>
                <w:sz w:val="24"/>
                <w:szCs w:val="24"/>
              </w:rPr>
              <w:t>that ASCCC needs to be more involved in the conversations about using SLOs to ensure learning</w:t>
            </w:r>
            <w:r w:rsidR="00D63F16" w:rsidRPr="00B84730">
              <w:rPr>
                <w:rFonts w:ascii="Times New Roman" w:hAnsi="Times New Roman" w:cs="Times New Roman"/>
                <w:bCs/>
                <w:i/>
                <w:sz w:val="24"/>
                <w:szCs w:val="24"/>
              </w:rPr>
              <w:t>.</w:t>
            </w:r>
          </w:p>
          <w:p w14:paraId="3B63024E" w14:textId="77777777" w:rsidR="00D63F16" w:rsidRPr="00B84730" w:rsidRDefault="00D63F16" w:rsidP="00B84730">
            <w:pPr>
              <w:pStyle w:val="ListParagraph"/>
              <w:numPr>
                <w:ilvl w:val="0"/>
                <w:numId w:val="30"/>
              </w:numPr>
              <w:spacing w:after="0" w:line="244" w:lineRule="auto"/>
              <w:ind w:right="178"/>
              <w:rPr>
                <w:rFonts w:ascii="Times New Roman" w:hAnsi="Times New Roman" w:cs="Times New Roman"/>
                <w:bCs/>
                <w:i/>
                <w:sz w:val="24"/>
                <w:szCs w:val="24"/>
              </w:rPr>
            </w:pPr>
            <w:r w:rsidRPr="00B84730">
              <w:rPr>
                <w:rFonts w:ascii="Times New Roman" w:hAnsi="Times New Roman" w:cs="Times New Roman"/>
                <w:bCs/>
                <w:i/>
                <w:sz w:val="24"/>
                <w:szCs w:val="24"/>
              </w:rPr>
              <w:lastRenderedPageBreak/>
              <w:t>Sarah has agreed to start a Rostrum article on SLOs and ensuring learning.</w:t>
            </w:r>
          </w:p>
          <w:p w14:paraId="74D6756E" w14:textId="77777777" w:rsidR="000E3A80" w:rsidRPr="003E70DE" w:rsidRDefault="00D63F16" w:rsidP="00B84730">
            <w:pPr>
              <w:pStyle w:val="ListParagraph"/>
              <w:numPr>
                <w:ilvl w:val="0"/>
                <w:numId w:val="30"/>
              </w:numPr>
              <w:spacing w:after="0" w:line="244" w:lineRule="auto"/>
              <w:ind w:right="178"/>
              <w:rPr>
                <w:rFonts w:ascii="Times New Roman" w:hAnsi="Times New Roman" w:cs="Times New Roman"/>
                <w:bCs/>
                <w:sz w:val="24"/>
                <w:szCs w:val="24"/>
              </w:rPr>
            </w:pPr>
            <w:r w:rsidRPr="00B84730">
              <w:rPr>
                <w:rFonts w:ascii="Times New Roman" w:hAnsi="Times New Roman" w:cs="Times New Roman"/>
                <w:bCs/>
                <w:i/>
                <w:sz w:val="24"/>
                <w:szCs w:val="24"/>
              </w:rPr>
              <w:t xml:space="preserve">Cheryl will work with Accreditation </w:t>
            </w:r>
            <w:r w:rsidR="00B84730" w:rsidRPr="00B84730">
              <w:rPr>
                <w:rFonts w:ascii="Times New Roman" w:hAnsi="Times New Roman" w:cs="Times New Roman"/>
                <w:bCs/>
                <w:i/>
                <w:sz w:val="24"/>
                <w:szCs w:val="24"/>
              </w:rPr>
              <w:t>Committee, GPTF, and others to put together a plan for a webinar series or one-day virtual event</w:t>
            </w:r>
            <w:r w:rsidR="00A838B2" w:rsidRPr="00B84730">
              <w:rPr>
                <w:rFonts w:ascii="Times New Roman" w:hAnsi="Times New Roman" w:cs="Times New Roman"/>
                <w:bCs/>
                <w:i/>
                <w:sz w:val="24"/>
                <w:szCs w:val="24"/>
              </w:rPr>
              <w:t xml:space="preserve"> </w:t>
            </w:r>
            <w:r w:rsidR="00B84730" w:rsidRPr="00B84730">
              <w:rPr>
                <w:rFonts w:ascii="Times New Roman" w:hAnsi="Times New Roman" w:cs="Times New Roman"/>
                <w:bCs/>
                <w:i/>
                <w:sz w:val="24"/>
                <w:szCs w:val="24"/>
              </w:rPr>
              <w:t>that includes SLOs as a means of ensuring learning.</w:t>
            </w:r>
          </w:p>
          <w:p w14:paraId="49C8D867" w14:textId="488CC5CC" w:rsidR="003E70DE" w:rsidRPr="00B84730" w:rsidRDefault="003E70DE" w:rsidP="00B84730">
            <w:pPr>
              <w:pStyle w:val="ListParagraph"/>
              <w:numPr>
                <w:ilvl w:val="0"/>
                <w:numId w:val="30"/>
              </w:numPr>
              <w:spacing w:after="0" w:line="244" w:lineRule="auto"/>
              <w:ind w:right="178"/>
              <w:rPr>
                <w:rFonts w:ascii="Times New Roman" w:hAnsi="Times New Roman" w:cs="Times New Roman"/>
                <w:bCs/>
                <w:sz w:val="24"/>
                <w:szCs w:val="24"/>
              </w:rPr>
            </w:pPr>
            <w:r>
              <w:rPr>
                <w:rFonts w:ascii="Times New Roman" w:hAnsi="Times New Roman" w:cs="Times New Roman"/>
                <w:bCs/>
                <w:i/>
                <w:sz w:val="24"/>
                <w:szCs w:val="24"/>
              </w:rPr>
              <w:t>GPTF may also want to develop a Canvas course about ensuring learning, including information about SLOs, authentic assessment, and assessing in an online environment.</w:t>
            </w:r>
          </w:p>
          <w:p w14:paraId="3F09A28E" w14:textId="20CCCD56" w:rsidR="00667869" w:rsidRPr="00667869" w:rsidRDefault="00667869" w:rsidP="00667869">
            <w:pPr>
              <w:spacing w:after="0" w:line="244" w:lineRule="auto"/>
              <w:ind w:right="178"/>
              <w:rPr>
                <w:rFonts w:ascii="Times New Roman" w:hAnsi="Times New Roman" w:cs="Times New Roman"/>
                <w:bCs/>
                <w:sz w:val="24"/>
                <w:szCs w:val="24"/>
              </w:rPr>
            </w:pPr>
          </w:p>
        </w:tc>
        <w:tc>
          <w:tcPr>
            <w:tcW w:w="1278" w:type="dxa"/>
            <w:shd w:val="clear" w:color="auto" w:fill="auto"/>
          </w:tcPr>
          <w:p w14:paraId="6FADFF3E" w14:textId="5885DE8B" w:rsidR="002F7A0B" w:rsidRPr="00161845" w:rsidRDefault="002F7A0B" w:rsidP="003A3C26">
            <w:pPr>
              <w:pStyle w:val="PlainTable31"/>
              <w:tabs>
                <w:tab w:val="left" w:pos="0"/>
              </w:tabs>
              <w:ind w:left="0"/>
              <w:jc w:val="both"/>
              <w:rPr>
                <w:b/>
                <w:bCs/>
              </w:rPr>
            </w:pPr>
          </w:p>
        </w:tc>
      </w:tr>
      <w:tr w:rsidR="00436E5F" w:rsidRPr="00161845" w14:paraId="1B29D741" w14:textId="77777777" w:rsidTr="00FD689E">
        <w:trPr>
          <w:trHeight w:val="702"/>
        </w:trPr>
        <w:tc>
          <w:tcPr>
            <w:tcW w:w="1890" w:type="dxa"/>
            <w:shd w:val="clear" w:color="auto" w:fill="auto"/>
          </w:tcPr>
          <w:p w14:paraId="58BEF0E0" w14:textId="605C351D" w:rsidR="00436E5F" w:rsidRDefault="00664796" w:rsidP="003603FA">
            <w:pPr>
              <w:tabs>
                <w:tab w:val="left" w:pos="1619"/>
              </w:tabs>
              <w:spacing w:after="0" w:line="240" w:lineRule="auto"/>
              <w:ind w:left="-15" w:right="26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Action</w:t>
            </w:r>
          </w:p>
        </w:tc>
        <w:tc>
          <w:tcPr>
            <w:tcW w:w="630" w:type="dxa"/>
            <w:shd w:val="clear" w:color="auto" w:fill="auto"/>
          </w:tcPr>
          <w:p w14:paraId="302BA568" w14:textId="77777777" w:rsidR="00436E5F" w:rsidRPr="00161845" w:rsidRDefault="00436E5F" w:rsidP="007436D0">
            <w:pPr>
              <w:pStyle w:val="PlainTable31"/>
              <w:numPr>
                <w:ilvl w:val="0"/>
                <w:numId w:val="5"/>
              </w:numPr>
              <w:tabs>
                <w:tab w:val="left" w:pos="612"/>
              </w:tabs>
              <w:rPr>
                <w:b/>
                <w:bCs/>
              </w:rPr>
            </w:pPr>
          </w:p>
        </w:tc>
        <w:tc>
          <w:tcPr>
            <w:tcW w:w="6120" w:type="dxa"/>
            <w:shd w:val="clear" w:color="auto" w:fill="auto"/>
          </w:tcPr>
          <w:p w14:paraId="3F123B1F" w14:textId="77777777" w:rsidR="00436E5F" w:rsidRPr="0065478C" w:rsidRDefault="00664796" w:rsidP="00E15445">
            <w:pPr>
              <w:spacing w:after="0" w:line="244" w:lineRule="auto"/>
              <w:ind w:right="178"/>
              <w:rPr>
                <w:rFonts w:ascii="Times New Roman" w:hAnsi="Times New Roman" w:cs="Times New Roman"/>
                <w:bCs/>
                <w:i/>
                <w:sz w:val="24"/>
                <w:szCs w:val="24"/>
              </w:rPr>
            </w:pPr>
            <w:r w:rsidRPr="002A6999">
              <w:rPr>
                <w:rFonts w:ascii="Times New Roman" w:hAnsi="Times New Roman" w:cs="Times New Roman"/>
                <w:b/>
                <w:bCs/>
                <w:sz w:val="24"/>
                <w:szCs w:val="24"/>
              </w:rPr>
              <w:t>Guided Pathways Integration</w:t>
            </w:r>
            <w:r w:rsidR="00F439C1" w:rsidRPr="002A6999">
              <w:rPr>
                <w:rFonts w:ascii="Times New Roman" w:hAnsi="Times New Roman" w:cs="Times New Roman"/>
                <w:b/>
                <w:bCs/>
                <w:sz w:val="24"/>
                <w:szCs w:val="24"/>
              </w:rPr>
              <w:t xml:space="preserve"> (May/Fulks/Mica)</w:t>
            </w:r>
            <w:r w:rsidR="001352A6">
              <w:rPr>
                <w:rFonts w:ascii="Times New Roman" w:hAnsi="Times New Roman" w:cs="Times New Roman"/>
                <w:b/>
                <w:bCs/>
                <w:sz w:val="24"/>
                <w:szCs w:val="24"/>
              </w:rPr>
              <w:t xml:space="preserve"> </w:t>
            </w:r>
            <w:r w:rsidR="00F439C1" w:rsidRPr="002A6999">
              <w:rPr>
                <w:rFonts w:ascii="Times New Roman" w:hAnsi="Times New Roman" w:cs="Times New Roman"/>
                <w:b/>
                <w:bCs/>
                <w:sz w:val="24"/>
                <w:szCs w:val="24"/>
              </w:rPr>
              <w:t>(30 min)</w:t>
            </w:r>
            <w:r w:rsidR="00E228DD">
              <w:rPr>
                <w:rFonts w:ascii="Times New Roman" w:hAnsi="Times New Roman" w:cs="Times New Roman"/>
                <w:b/>
                <w:bCs/>
                <w:sz w:val="24"/>
                <w:szCs w:val="24"/>
              </w:rPr>
              <w:br/>
            </w:r>
            <w:r w:rsidR="00E228DD" w:rsidRPr="0065478C">
              <w:rPr>
                <w:rFonts w:ascii="Times New Roman" w:hAnsi="Times New Roman" w:cs="Times New Roman"/>
                <w:bCs/>
                <w:i/>
                <w:sz w:val="24"/>
                <w:szCs w:val="24"/>
              </w:rPr>
              <w:t xml:space="preserve">Ginni and Janet shared a draft document with suggestions for ways in which current ASCCC standing committees could be </w:t>
            </w:r>
            <w:r w:rsidR="0065478C" w:rsidRPr="0065478C">
              <w:rPr>
                <w:rFonts w:ascii="Times New Roman" w:hAnsi="Times New Roman" w:cs="Times New Roman"/>
                <w:bCs/>
                <w:i/>
                <w:sz w:val="24"/>
                <w:szCs w:val="24"/>
              </w:rPr>
              <w:t>updated to integrate Guided Pathways. With GPTF approval today following a discussion and revision, the intention is to take this document to Executive Committee in November for consideration and input from Executive Committee members.</w:t>
            </w:r>
          </w:p>
          <w:p w14:paraId="15754D11" w14:textId="23278B28" w:rsidR="0065478C" w:rsidRPr="002A6999" w:rsidRDefault="0065478C" w:rsidP="00E15445">
            <w:pPr>
              <w:spacing w:after="0" w:line="244" w:lineRule="auto"/>
              <w:ind w:right="178"/>
              <w:rPr>
                <w:rFonts w:ascii="Times New Roman" w:hAnsi="Times New Roman" w:cs="Times New Roman"/>
                <w:b/>
                <w:bCs/>
                <w:sz w:val="24"/>
                <w:szCs w:val="24"/>
              </w:rPr>
            </w:pPr>
          </w:p>
        </w:tc>
        <w:tc>
          <w:tcPr>
            <w:tcW w:w="1278" w:type="dxa"/>
            <w:shd w:val="clear" w:color="auto" w:fill="auto"/>
          </w:tcPr>
          <w:p w14:paraId="501A4730" w14:textId="587B64A6" w:rsidR="00436E5F" w:rsidRPr="00161845" w:rsidRDefault="00033670" w:rsidP="003A3C26">
            <w:pPr>
              <w:pStyle w:val="PlainTable31"/>
              <w:tabs>
                <w:tab w:val="left" w:pos="0"/>
              </w:tabs>
              <w:ind w:left="0"/>
              <w:jc w:val="both"/>
              <w:rPr>
                <w:b/>
                <w:bCs/>
              </w:rPr>
            </w:pPr>
            <w:r>
              <w:rPr>
                <w:b/>
                <w:bCs/>
              </w:rPr>
              <w:t>Encl. 6</w:t>
            </w:r>
          </w:p>
        </w:tc>
      </w:tr>
      <w:tr w:rsidR="003741E6" w:rsidRPr="00161845" w14:paraId="7B276BB7" w14:textId="77777777" w:rsidTr="002D4C3D">
        <w:trPr>
          <w:trHeight w:val="617"/>
        </w:trPr>
        <w:tc>
          <w:tcPr>
            <w:tcW w:w="9918" w:type="dxa"/>
            <w:gridSpan w:val="4"/>
            <w:shd w:val="clear" w:color="auto" w:fill="auto"/>
          </w:tcPr>
          <w:p w14:paraId="659F9E80" w14:textId="1478D88B" w:rsidR="003741E6" w:rsidRPr="00C357A6" w:rsidRDefault="00C357A6" w:rsidP="00C44343">
            <w:pPr>
              <w:spacing w:after="2"/>
              <w:ind w:left="-437" w:firstLine="414"/>
              <w:rPr>
                <w:rFonts w:ascii="Times New Roman" w:eastAsia="Times New Roman" w:hAnsi="Times New Roman" w:cs="Times New Roman"/>
                <w:b/>
                <w:bCs/>
                <w:sz w:val="24"/>
                <w:szCs w:val="24"/>
                <w:u w:val="single"/>
              </w:rPr>
            </w:pPr>
            <w:r w:rsidRPr="00C357A6">
              <w:rPr>
                <w:rFonts w:ascii="Times New Roman" w:eastAsia="Times New Roman" w:hAnsi="Times New Roman" w:cs="Times New Roman"/>
                <w:b/>
                <w:bCs/>
                <w:sz w:val="24"/>
                <w:szCs w:val="24"/>
                <w:u w:val="single"/>
              </w:rPr>
              <w:t>List of Agenda Enclosures</w:t>
            </w:r>
            <w:r w:rsidR="00100A59">
              <w:rPr>
                <w:rFonts w:ascii="Times New Roman" w:eastAsia="Times New Roman" w:hAnsi="Times New Roman" w:cs="Times New Roman"/>
                <w:b/>
                <w:bCs/>
                <w:sz w:val="24"/>
                <w:szCs w:val="24"/>
                <w:u w:val="single"/>
              </w:rPr>
              <w:t xml:space="preserve"> </w:t>
            </w:r>
          </w:p>
          <w:p w14:paraId="7FC701CC" w14:textId="7200AB9B" w:rsidR="00BC518D" w:rsidRDefault="00C357A6" w:rsidP="00BC518D">
            <w:pPr>
              <w:spacing w:after="2"/>
              <w:ind w:left="-437" w:firstLine="414"/>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Enclosure 1: </w:t>
            </w:r>
            <w:hyperlink r:id="rId9" w:history="1">
              <w:r w:rsidR="002A6999" w:rsidRPr="002A6999">
                <w:rPr>
                  <w:rStyle w:val="Hyperlink"/>
                  <w:rFonts w:ascii="Times New Roman" w:eastAsia="Times New Roman" w:hAnsi="Times New Roman" w:cs="Times New Roman"/>
                  <w:sz w:val="24"/>
                  <w:szCs w:val="24"/>
                </w:rPr>
                <w:t>ASCCC Guided Pathways Taskforce Webinar Schedule Fall 2020</w:t>
              </w:r>
            </w:hyperlink>
          </w:p>
          <w:p w14:paraId="1EC44AC1" w14:textId="13BD6F26" w:rsidR="00666903" w:rsidRDefault="00666903" w:rsidP="00BC518D">
            <w:pPr>
              <w:spacing w:after="2"/>
              <w:ind w:left="-437" w:firstLine="414"/>
              <w:rPr>
                <w:rStyle w:val="Hyperlink"/>
                <w:rFonts w:ascii="Times New Roman" w:eastAsia="Times New Roman" w:hAnsi="Times New Roman" w:cs="Times New Roman"/>
                <w:sz w:val="24"/>
                <w:szCs w:val="24"/>
              </w:rPr>
            </w:pPr>
            <w:r>
              <w:rPr>
                <w:rFonts w:ascii="Times New Roman" w:hAnsi="Times New Roman" w:cs="Times New Roman"/>
                <w:sz w:val="24"/>
                <w:szCs w:val="24"/>
              </w:rPr>
              <w:t xml:space="preserve">Enclosure 2: </w:t>
            </w:r>
            <w:hyperlink r:id="rId10" w:history="1">
              <w:r w:rsidRPr="00666903">
                <w:rPr>
                  <w:rStyle w:val="Hyperlink"/>
                  <w:rFonts w:ascii="Times New Roman" w:hAnsi="Times New Roman" w:cs="Times New Roman"/>
                  <w:sz w:val="24"/>
                  <w:szCs w:val="24"/>
                </w:rPr>
                <w:t>Optimizing Student Success Paper</w:t>
              </w:r>
            </w:hyperlink>
          </w:p>
          <w:p w14:paraId="30CB4D7C" w14:textId="5808ED1A" w:rsidR="00666903" w:rsidRDefault="00666903" w:rsidP="00BC518D">
            <w:pPr>
              <w:spacing w:after="2"/>
              <w:ind w:left="-437" w:firstLine="414"/>
              <w:rPr>
                <w:rFonts w:ascii="Times New Roman" w:hAnsi="Times New Roman" w:cs="Times New Roman"/>
                <w:sz w:val="24"/>
                <w:szCs w:val="24"/>
              </w:rPr>
            </w:pPr>
            <w:r w:rsidRPr="00666903">
              <w:rPr>
                <w:rFonts w:ascii="Times New Roman" w:hAnsi="Times New Roman" w:cs="Times New Roman"/>
                <w:sz w:val="24"/>
                <w:szCs w:val="24"/>
              </w:rPr>
              <w:t xml:space="preserve">Enclosure </w:t>
            </w:r>
            <w:r>
              <w:rPr>
                <w:rFonts w:ascii="Times New Roman" w:hAnsi="Times New Roman" w:cs="Times New Roman"/>
                <w:sz w:val="24"/>
                <w:szCs w:val="24"/>
              </w:rPr>
              <w:t>3</w:t>
            </w:r>
            <w:r w:rsidRPr="00666903">
              <w:rPr>
                <w:rFonts w:ascii="Times New Roman" w:hAnsi="Times New Roman" w:cs="Times New Roman"/>
                <w:sz w:val="24"/>
                <w:szCs w:val="24"/>
              </w:rPr>
              <w:t>:</w:t>
            </w:r>
            <w:r>
              <w:rPr>
                <w:rFonts w:ascii="Times New Roman" w:hAnsi="Times New Roman" w:cs="Times New Roman"/>
                <w:sz w:val="24"/>
                <w:szCs w:val="24"/>
              </w:rPr>
              <w:t xml:space="preserve"> </w:t>
            </w:r>
            <w:hyperlink r:id="rId11" w:history="1">
              <w:r w:rsidRPr="00666903">
                <w:rPr>
                  <w:rStyle w:val="Hyperlink"/>
                  <w:rFonts w:ascii="Times New Roman" w:hAnsi="Times New Roman" w:cs="Times New Roman"/>
                  <w:sz w:val="24"/>
                  <w:szCs w:val="24"/>
                </w:rPr>
                <w:t>Anti-racism and Guided Pathways Implementation</w:t>
              </w:r>
            </w:hyperlink>
          </w:p>
          <w:p w14:paraId="6FBD5D7D" w14:textId="77D25F8C" w:rsidR="00666903" w:rsidRPr="00666903" w:rsidRDefault="00666903" w:rsidP="00666903">
            <w:pPr>
              <w:spacing w:after="2"/>
              <w:ind w:left="1245" w:hanging="1245"/>
              <w:rPr>
                <w:rFonts w:ascii="Times New Roman" w:hAnsi="Times New Roman" w:cs="Times New Roman"/>
                <w:sz w:val="24"/>
                <w:szCs w:val="24"/>
              </w:rPr>
            </w:pPr>
            <w:r>
              <w:rPr>
                <w:rFonts w:ascii="Times New Roman" w:hAnsi="Times New Roman" w:cs="Times New Roman"/>
                <w:sz w:val="24"/>
                <w:szCs w:val="24"/>
              </w:rPr>
              <w:t xml:space="preserve">Enclosure 4: </w:t>
            </w:r>
            <w:hyperlink r:id="rId12" w:history="1">
              <w:r w:rsidRPr="00666903">
                <w:rPr>
                  <w:rStyle w:val="Hyperlink"/>
                  <w:rFonts w:ascii="Times New Roman" w:hAnsi="Times New Roman" w:cs="Times New Roman"/>
                  <w:sz w:val="24"/>
                  <w:szCs w:val="24"/>
                </w:rPr>
                <w:t>Survey on Collegial Consultation during Guided Pathways Implementation: An Agenda for Professional Development</w:t>
              </w:r>
            </w:hyperlink>
          </w:p>
          <w:p w14:paraId="20113DB9" w14:textId="10D10861" w:rsidR="00666903" w:rsidRDefault="00666903" w:rsidP="00666903">
            <w:pPr>
              <w:spacing w:after="2"/>
              <w:ind w:left="-437" w:firstLine="414"/>
              <w:rPr>
                <w:rStyle w:val="Hyperlink"/>
                <w:rFonts w:ascii="Times New Roman" w:hAnsi="Times New Roman" w:cs="Times New Roman"/>
                <w:sz w:val="24"/>
                <w:szCs w:val="24"/>
              </w:rPr>
            </w:pPr>
            <w:r>
              <w:rPr>
                <w:rFonts w:ascii="Times New Roman" w:hAnsi="Times New Roman" w:cs="Times New Roman"/>
                <w:sz w:val="24"/>
                <w:szCs w:val="24"/>
              </w:rPr>
              <w:t xml:space="preserve">Enclosure 5: </w:t>
            </w:r>
            <w:hyperlink r:id="rId13" w:history="1">
              <w:r w:rsidRPr="00666903">
                <w:rPr>
                  <w:rStyle w:val="Hyperlink"/>
                  <w:rFonts w:ascii="Times New Roman" w:hAnsi="Times New Roman" w:cs="Times New Roman"/>
                  <w:sz w:val="24"/>
                  <w:szCs w:val="24"/>
                </w:rPr>
                <w:t>GPTF Resolutions for Fall Plenary Session 2020</w:t>
              </w:r>
            </w:hyperlink>
          </w:p>
          <w:p w14:paraId="3E3B1D12" w14:textId="23B9B0E2" w:rsidR="00033670" w:rsidRPr="00666903" w:rsidRDefault="00033670" w:rsidP="00100A59">
            <w:pPr>
              <w:spacing w:after="2"/>
              <w:rPr>
                <w:rFonts w:ascii="Times New Roman" w:hAnsi="Times New Roman" w:cs="Times New Roman"/>
                <w:sz w:val="24"/>
                <w:szCs w:val="24"/>
              </w:rPr>
            </w:pPr>
            <w:r>
              <w:rPr>
                <w:rFonts w:ascii="Times New Roman" w:hAnsi="Times New Roman" w:cs="Times New Roman"/>
                <w:sz w:val="24"/>
                <w:szCs w:val="24"/>
              </w:rPr>
              <w:t xml:space="preserve">Enclosure 6: </w:t>
            </w:r>
            <w:hyperlink r:id="rId14" w:history="1">
              <w:r w:rsidRPr="00033670">
                <w:rPr>
                  <w:rStyle w:val="Hyperlink"/>
                  <w:rFonts w:ascii="Times New Roman" w:hAnsi="Times New Roman" w:cs="Times New Roman"/>
                  <w:sz w:val="24"/>
                  <w:szCs w:val="24"/>
                </w:rPr>
                <w:t>Integration of Guided Pathways Work into ASCCC Structures Plan Draft</w:t>
              </w:r>
            </w:hyperlink>
            <w:r w:rsidR="00100A59">
              <w:rPr>
                <w:rStyle w:val="Hyperlink"/>
                <w:rFonts w:ascii="Times New Roman" w:hAnsi="Times New Roman" w:cs="Times New Roman"/>
                <w:sz w:val="24"/>
                <w:szCs w:val="24"/>
              </w:rPr>
              <w:t xml:space="preserve"> </w:t>
            </w:r>
          </w:p>
          <w:p w14:paraId="095ACAEC" w14:textId="6DD4FCCB" w:rsidR="008D2C45" w:rsidRPr="007C04EB" w:rsidRDefault="008D2C45" w:rsidP="00C44343">
            <w:pPr>
              <w:spacing w:after="2"/>
              <w:ind w:left="-437" w:firstLine="414"/>
              <w:rPr>
                <w:rFonts w:ascii="Times New Roman" w:hAnsi="Times New Roman" w:cs="Times New Roman"/>
                <w:sz w:val="24"/>
                <w:szCs w:val="24"/>
              </w:rPr>
            </w:pPr>
          </w:p>
        </w:tc>
      </w:tr>
    </w:tbl>
    <w:p w14:paraId="15EEEA65" w14:textId="77777777" w:rsidR="00AD0B68" w:rsidRPr="00161845" w:rsidRDefault="00AD0B68" w:rsidP="00960AFC">
      <w:pPr>
        <w:spacing w:after="0" w:line="240" w:lineRule="auto"/>
        <w:ind w:right="-20"/>
        <w:rPr>
          <w:rFonts w:ascii="Times New Roman" w:eastAsia="Times New Roman" w:hAnsi="Times New Roman" w:cs="Times New Roman"/>
          <w:b/>
          <w:bCs/>
          <w:sz w:val="24"/>
          <w:szCs w:val="24"/>
        </w:rPr>
      </w:pPr>
    </w:p>
    <w:sectPr w:rsidR="00AD0B68" w:rsidRPr="00161845" w:rsidSect="00960AFC">
      <w:type w:val="continuous"/>
      <w:pgSz w:w="12240" w:h="15840"/>
      <w:pgMar w:top="729" w:right="850" w:bottom="918" w:left="84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64BC3" w14:textId="77777777" w:rsidR="00A5475A" w:rsidRDefault="00A5475A" w:rsidP="000355AB">
      <w:pPr>
        <w:spacing w:after="0" w:line="240" w:lineRule="auto"/>
      </w:pPr>
      <w:r>
        <w:separator/>
      </w:r>
    </w:p>
  </w:endnote>
  <w:endnote w:type="continuationSeparator" w:id="0">
    <w:p w14:paraId="3F08FD1F" w14:textId="77777777" w:rsidR="00A5475A" w:rsidRDefault="00A5475A" w:rsidP="00035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D72EE" w14:textId="77777777" w:rsidR="00A5475A" w:rsidRDefault="00A5475A" w:rsidP="000355AB">
      <w:pPr>
        <w:spacing w:after="0" w:line="240" w:lineRule="auto"/>
      </w:pPr>
      <w:r>
        <w:separator/>
      </w:r>
    </w:p>
  </w:footnote>
  <w:footnote w:type="continuationSeparator" w:id="0">
    <w:p w14:paraId="152BA2DD" w14:textId="77777777" w:rsidR="00A5475A" w:rsidRDefault="00A5475A" w:rsidP="000355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7E52"/>
    <w:multiLevelType w:val="hybridMultilevel"/>
    <w:tmpl w:val="AEFA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40E67"/>
    <w:multiLevelType w:val="hybridMultilevel"/>
    <w:tmpl w:val="7398FC46"/>
    <w:lvl w:ilvl="0" w:tplc="F374481C">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1582E"/>
    <w:multiLevelType w:val="hybridMultilevel"/>
    <w:tmpl w:val="B5AAC5FC"/>
    <w:lvl w:ilvl="0" w:tplc="6112496C">
      <w:start w:val="1"/>
      <w:numFmt w:val="upperRoman"/>
      <w:lvlText w:val="%1."/>
      <w:lvlJc w:val="left"/>
      <w:pPr>
        <w:tabs>
          <w:tab w:val="num" w:pos="720"/>
        </w:tabs>
        <w:ind w:left="720" w:hanging="720"/>
      </w:pPr>
      <w:rPr>
        <w:rFonts w:hint="default"/>
        <w:b/>
        <w:i w:val="0"/>
      </w:rPr>
    </w:lvl>
    <w:lvl w:ilvl="1" w:tplc="E2461FBE">
      <w:start w:val="1"/>
      <w:numFmt w:val="lowerLetter"/>
      <w:lvlText w:val="%2."/>
      <w:lvlJc w:val="left"/>
      <w:pPr>
        <w:tabs>
          <w:tab w:val="num" w:pos="360"/>
        </w:tabs>
        <w:ind w:left="360" w:hanging="360"/>
      </w:pPr>
      <w:rPr>
        <w:rFonts w:hint="default"/>
        <w:b w:val="0"/>
        <w:bCs w:val="0"/>
        <w:i w:val="0"/>
      </w:rPr>
    </w:lvl>
    <w:lvl w:ilvl="2" w:tplc="FC54D242">
      <w:start w:val="1"/>
      <w:numFmt w:val="upperLetter"/>
      <w:lvlText w:val="%3."/>
      <w:lvlJc w:val="left"/>
      <w:pPr>
        <w:ind w:left="1260" w:hanging="360"/>
      </w:pPr>
      <w:rPr>
        <w:rFonts w:ascii="Times New Roman" w:hAnsi="Times New Roman" w:cs="Times New Roman" w:hint="default"/>
        <w:b w:val="0"/>
        <w:i w:val="0"/>
        <w:color w:val="auto"/>
        <w:sz w:val="22"/>
        <w:szCs w:val="22"/>
      </w:rPr>
    </w:lvl>
    <w:lvl w:ilvl="3" w:tplc="C338C580">
      <w:start w:val="1"/>
      <w:numFmt w:val="decimal"/>
      <w:lvlText w:val="%4."/>
      <w:lvlJc w:val="left"/>
      <w:pPr>
        <w:tabs>
          <w:tab w:val="num" w:pos="1800"/>
        </w:tabs>
        <w:ind w:left="1800" w:hanging="360"/>
      </w:pPr>
      <w:rPr>
        <w:b w:val="0"/>
        <w:color w:val="auto"/>
      </w:rPr>
    </w:lvl>
    <w:lvl w:ilvl="4" w:tplc="04090019">
      <w:start w:val="1"/>
      <w:numFmt w:val="lowerLetter"/>
      <w:lvlText w:val="%5."/>
      <w:lvlJc w:val="left"/>
      <w:pPr>
        <w:tabs>
          <w:tab w:val="num" w:pos="2520"/>
        </w:tabs>
        <w:ind w:left="2520" w:hanging="360"/>
      </w:pPr>
    </w:lvl>
    <w:lvl w:ilvl="5" w:tplc="A38A5994">
      <w:numFmt w:val="bullet"/>
      <w:lvlText w:val=""/>
      <w:lvlJc w:val="left"/>
      <w:pPr>
        <w:ind w:left="3420" w:hanging="360"/>
      </w:pPr>
      <w:rPr>
        <w:rFonts w:ascii="Wingdings" w:eastAsia="Times New Roman" w:hAnsi="Wingdings" w:cs="Symbol" w:hint="default"/>
        <w:color w:val="FF0000"/>
      </w:rPr>
    </w:lvl>
    <w:lvl w:ilvl="6" w:tplc="2890A722">
      <w:start w:val="1"/>
      <w:numFmt w:val="bullet"/>
      <w:lvlText w:val="•"/>
      <w:lvlJc w:val="left"/>
      <w:pPr>
        <w:ind w:left="4320" w:hanging="720"/>
      </w:pPr>
      <w:rPr>
        <w:rFonts w:ascii="Calibri" w:eastAsia="Times New Roman" w:hAnsi="Calibri" w:cs="Symbol" w:hint="default"/>
        <w:b/>
      </w:r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110229E8"/>
    <w:multiLevelType w:val="hybridMultilevel"/>
    <w:tmpl w:val="F48085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06365"/>
    <w:multiLevelType w:val="hybridMultilevel"/>
    <w:tmpl w:val="F190DC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B1EAF"/>
    <w:multiLevelType w:val="hybridMultilevel"/>
    <w:tmpl w:val="99EC66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503CB"/>
    <w:multiLevelType w:val="hybridMultilevel"/>
    <w:tmpl w:val="56267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63B95"/>
    <w:multiLevelType w:val="hybridMultilevel"/>
    <w:tmpl w:val="F5C64A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E630CE"/>
    <w:multiLevelType w:val="hybridMultilevel"/>
    <w:tmpl w:val="60D41E2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A2ECA"/>
    <w:multiLevelType w:val="hybridMultilevel"/>
    <w:tmpl w:val="817603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9B1230"/>
    <w:multiLevelType w:val="hybridMultilevel"/>
    <w:tmpl w:val="ECA890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5E527F"/>
    <w:multiLevelType w:val="hybridMultilevel"/>
    <w:tmpl w:val="14F6A9EE"/>
    <w:lvl w:ilvl="0" w:tplc="9DE0476A">
      <w:start w:val="1"/>
      <w:numFmt w:val="upperRoman"/>
      <w:lvlText w:val="%1."/>
      <w:lvlJc w:val="left"/>
      <w:pPr>
        <w:ind w:left="81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330E61DC"/>
    <w:multiLevelType w:val="hybridMultilevel"/>
    <w:tmpl w:val="1B608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366075"/>
    <w:multiLevelType w:val="hybridMultilevel"/>
    <w:tmpl w:val="41AE20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35435"/>
    <w:multiLevelType w:val="hybridMultilevel"/>
    <w:tmpl w:val="35A673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5D248B"/>
    <w:multiLevelType w:val="hybridMultilevel"/>
    <w:tmpl w:val="4192D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D73579"/>
    <w:multiLevelType w:val="hybridMultilevel"/>
    <w:tmpl w:val="A6465E08"/>
    <w:lvl w:ilvl="0" w:tplc="DD4C349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431FDC"/>
    <w:multiLevelType w:val="hybridMultilevel"/>
    <w:tmpl w:val="F6188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3A28CD"/>
    <w:multiLevelType w:val="hybridMultilevel"/>
    <w:tmpl w:val="02387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8C4F29"/>
    <w:multiLevelType w:val="hybridMultilevel"/>
    <w:tmpl w:val="024A37B2"/>
    <w:lvl w:ilvl="0" w:tplc="0E647D38">
      <w:start w:val="1"/>
      <w:numFmt w:val="lowerLetter"/>
      <w:lvlText w:val="%1."/>
      <w:lvlJc w:val="left"/>
      <w:pPr>
        <w:ind w:left="780" w:hanging="360"/>
      </w:pPr>
      <w:rPr>
        <w:b w:val="0"/>
        <w:bCs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5C4E5524"/>
    <w:multiLevelType w:val="hybridMultilevel"/>
    <w:tmpl w:val="1876C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0D7639"/>
    <w:multiLevelType w:val="hybridMultilevel"/>
    <w:tmpl w:val="02387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605D41"/>
    <w:multiLevelType w:val="hybridMultilevel"/>
    <w:tmpl w:val="A17A57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A53CD7"/>
    <w:multiLevelType w:val="multilevel"/>
    <w:tmpl w:val="743CA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773C11"/>
    <w:multiLevelType w:val="hybridMultilevel"/>
    <w:tmpl w:val="15FE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ED28B7"/>
    <w:multiLevelType w:val="hybridMultilevel"/>
    <w:tmpl w:val="7606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00750B"/>
    <w:multiLevelType w:val="hybridMultilevel"/>
    <w:tmpl w:val="AC5488CA"/>
    <w:lvl w:ilvl="0" w:tplc="50007D6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FA41ED"/>
    <w:multiLevelType w:val="hybridMultilevel"/>
    <w:tmpl w:val="821845FA"/>
    <w:lvl w:ilvl="0" w:tplc="03BA604A">
      <w:start w:val="1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5837E2F"/>
    <w:multiLevelType w:val="hybridMultilevel"/>
    <w:tmpl w:val="95543224"/>
    <w:lvl w:ilvl="0" w:tplc="F374481C">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FA4B69"/>
    <w:multiLevelType w:val="hybridMultilevel"/>
    <w:tmpl w:val="99EC66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27"/>
  </w:num>
  <w:num w:numId="4">
    <w:abstractNumId w:val="21"/>
  </w:num>
  <w:num w:numId="5">
    <w:abstractNumId w:val="2"/>
  </w:num>
  <w:num w:numId="6">
    <w:abstractNumId w:val="12"/>
  </w:num>
  <w:num w:numId="7">
    <w:abstractNumId w:val="14"/>
  </w:num>
  <w:num w:numId="8">
    <w:abstractNumId w:val="0"/>
  </w:num>
  <w:num w:numId="9">
    <w:abstractNumId w:val="23"/>
  </w:num>
  <w:num w:numId="10">
    <w:abstractNumId w:val="15"/>
  </w:num>
  <w:num w:numId="11">
    <w:abstractNumId w:val="17"/>
  </w:num>
  <w:num w:numId="12">
    <w:abstractNumId w:val="26"/>
  </w:num>
  <w:num w:numId="13">
    <w:abstractNumId w:val="24"/>
  </w:num>
  <w:num w:numId="14">
    <w:abstractNumId w:val="3"/>
  </w:num>
  <w:num w:numId="15">
    <w:abstractNumId w:val="13"/>
  </w:num>
  <w:num w:numId="16">
    <w:abstractNumId w:val="5"/>
  </w:num>
  <w:num w:numId="17">
    <w:abstractNumId w:val="29"/>
  </w:num>
  <w:num w:numId="18">
    <w:abstractNumId w:val="6"/>
  </w:num>
  <w:num w:numId="19">
    <w:abstractNumId w:val="22"/>
  </w:num>
  <w:num w:numId="20">
    <w:abstractNumId w:val="9"/>
  </w:num>
  <w:num w:numId="21">
    <w:abstractNumId w:val="7"/>
  </w:num>
  <w:num w:numId="22">
    <w:abstractNumId w:val="4"/>
  </w:num>
  <w:num w:numId="23">
    <w:abstractNumId w:val="10"/>
  </w:num>
  <w:num w:numId="24">
    <w:abstractNumId w:val="20"/>
  </w:num>
  <w:num w:numId="25">
    <w:abstractNumId w:val="19"/>
  </w:num>
  <w:num w:numId="26">
    <w:abstractNumId w:val="16"/>
  </w:num>
  <w:num w:numId="27">
    <w:abstractNumId w:val="28"/>
  </w:num>
  <w:num w:numId="28">
    <w:abstractNumId w:val="1"/>
  </w:num>
  <w:num w:numId="29">
    <w:abstractNumId w:val="8"/>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zsDQ3tzAyNbO0NLRU0lEKTi0uzszPAykwrAUATM4k6ywAAAA="/>
  </w:docVars>
  <w:rsids>
    <w:rsidRoot w:val="00257046"/>
    <w:rsid w:val="00015842"/>
    <w:rsid w:val="00017F2C"/>
    <w:rsid w:val="00022923"/>
    <w:rsid w:val="0002528C"/>
    <w:rsid w:val="00033670"/>
    <w:rsid w:val="000355AB"/>
    <w:rsid w:val="00036D59"/>
    <w:rsid w:val="00037433"/>
    <w:rsid w:val="00072F0B"/>
    <w:rsid w:val="00086D54"/>
    <w:rsid w:val="000931F5"/>
    <w:rsid w:val="000A6F3C"/>
    <w:rsid w:val="000C50EA"/>
    <w:rsid w:val="000C6E97"/>
    <w:rsid w:val="000E3A80"/>
    <w:rsid w:val="000E60C9"/>
    <w:rsid w:val="000F661B"/>
    <w:rsid w:val="00100A59"/>
    <w:rsid w:val="00131A3A"/>
    <w:rsid w:val="001352A6"/>
    <w:rsid w:val="00135B02"/>
    <w:rsid w:val="00161845"/>
    <w:rsid w:val="00165E11"/>
    <w:rsid w:val="0016779F"/>
    <w:rsid w:val="001962FD"/>
    <w:rsid w:val="00197EE2"/>
    <w:rsid w:val="001A18B7"/>
    <w:rsid w:val="001A5731"/>
    <w:rsid w:val="001C210E"/>
    <w:rsid w:val="001C3EFA"/>
    <w:rsid w:val="001E4561"/>
    <w:rsid w:val="00210901"/>
    <w:rsid w:val="00212B1E"/>
    <w:rsid w:val="0023641A"/>
    <w:rsid w:val="00244610"/>
    <w:rsid w:val="00257046"/>
    <w:rsid w:val="0027641E"/>
    <w:rsid w:val="002822B3"/>
    <w:rsid w:val="002902A9"/>
    <w:rsid w:val="0029150C"/>
    <w:rsid w:val="0029655C"/>
    <w:rsid w:val="00296709"/>
    <w:rsid w:val="002974F5"/>
    <w:rsid w:val="002A0104"/>
    <w:rsid w:val="002A29C3"/>
    <w:rsid w:val="002A4BD3"/>
    <w:rsid w:val="002A6999"/>
    <w:rsid w:val="002A69FB"/>
    <w:rsid w:val="002C1109"/>
    <w:rsid w:val="002D4C3D"/>
    <w:rsid w:val="002E7822"/>
    <w:rsid w:val="002F7A0B"/>
    <w:rsid w:val="00302137"/>
    <w:rsid w:val="00306566"/>
    <w:rsid w:val="00320204"/>
    <w:rsid w:val="00340E9F"/>
    <w:rsid w:val="0035765B"/>
    <w:rsid w:val="003603FA"/>
    <w:rsid w:val="00371F24"/>
    <w:rsid w:val="003741E6"/>
    <w:rsid w:val="00383139"/>
    <w:rsid w:val="00384C11"/>
    <w:rsid w:val="003A3C26"/>
    <w:rsid w:val="003A7BCB"/>
    <w:rsid w:val="003B6642"/>
    <w:rsid w:val="003B7457"/>
    <w:rsid w:val="003C2D34"/>
    <w:rsid w:val="003C33BA"/>
    <w:rsid w:val="003C5662"/>
    <w:rsid w:val="003E70DE"/>
    <w:rsid w:val="003E716F"/>
    <w:rsid w:val="00410DD1"/>
    <w:rsid w:val="00414E9B"/>
    <w:rsid w:val="0043119D"/>
    <w:rsid w:val="00436E5F"/>
    <w:rsid w:val="00440ED8"/>
    <w:rsid w:val="004425E6"/>
    <w:rsid w:val="004450F4"/>
    <w:rsid w:val="0045438B"/>
    <w:rsid w:val="00473AF0"/>
    <w:rsid w:val="004A2819"/>
    <w:rsid w:val="004A563A"/>
    <w:rsid w:val="004A5DFA"/>
    <w:rsid w:val="004A6A47"/>
    <w:rsid w:val="004A6D91"/>
    <w:rsid w:val="004B77E8"/>
    <w:rsid w:val="004B7A3B"/>
    <w:rsid w:val="004C12AE"/>
    <w:rsid w:val="004F0279"/>
    <w:rsid w:val="0050048F"/>
    <w:rsid w:val="005134DB"/>
    <w:rsid w:val="0051534B"/>
    <w:rsid w:val="00515F68"/>
    <w:rsid w:val="00516E9A"/>
    <w:rsid w:val="005177DE"/>
    <w:rsid w:val="0053279D"/>
    <w:rsid w:val="005608B4"/>
    <w:rsid w:val="00566CC4"/>
    <w:rsid w:val="0057413E"/>
    <w:rsid w:val="005779E5"/>
    <w:rsid w:val="00583C58"/>
    <w:rsid w:val="00591D19"/>
    <w:rsid w:val="005A6418"/>
    <w:rsid w:val="005C2D20"/>
    <w:rsid w:val="005C5557"/>
    <w:rsid w:val="005D5180"/>
    <w:rsid w:val="005D7766"/>
    <w:rsid w:val="005F4718"/>
    <w:rsid w:val="005F5C21"/>
    <w:rsid w:val="00604E98"/>
    <w:rsid w:val="006101BB"/>
    <w:rsid w:val="00646DF9"/>
    <w:rsid w:val="00650A72"/>
    <w:rsid w:val="0065478C"/>
    <w:rsid w:val="00662557"/>
    <w:rsid w:val="00664796"/>
    <w:rsid w:val="00666903"/>
    <w:rsid w:val="00667869"/>
    <w:rsid w:val="006802BA"/>
    <w:rsid w:val="006A3876"/>
    <w:rsid w:val="006B5294"/>
    <w:rsid w:val="006C07A2"/>
    <w:rsid w:val="006C1134"/>
    <w:rsid w:val="006C2529"/>
    <w:rsid w:val="006D154C"/>
    <w:rsid w:val="006E3130"/>
    <w:rsid w:val="006E779E"/>
    <w:rsid w:val="00707A36"/>
    <w:rsid w:val="007118B8"/>
    <w:rsid w:val="007412BF"/>
    <w:rsid w:val="007436D0"/>
    <w:rsid w:val="007506F4"/>
    <w:rsid w:val="00754A81"/>
    <w:rsid w:val="0076742E"/>
    <w:rsid w:val="00770804"/>
    <w:rsid w:val="0077181A"/>
    <w:rsid w:val="0077234A"/>
    <w:rsid w:val="0077299B"/>
    <w:rsid w:val="00773F86"/>
    <w:rsid w:val="00784024"/>
    <w:rsid w:val="00784F9D"/>
    <w:rsid w:val="00791C43"/>
    <w:rsid w:val="007950D8"/>
    <w:rsid w:val="007955A1"/>
    <w:rsid w:val="007A1191"/>
    <w:rsid w:val="007B6421"/>
    <w:rsid w:val="007C04EB"/>
    <w:rsid w:val="007C13F6"/>
    <w:rsid w:val="007E10BB"/>
    <w:rsid w:val="007E3BC6"/>
    <w:rsid w:val="00822A46"/>
    <w:rsid w:val="0082556C"/>
    <w:rsid w:val="00836C3B"/>
    <w:rsid w:val="00850634"/>
    <w:rsid w:val="008772CB"/>
    <w:rsid w:val="00880191"/>
    <w:rsid w:val="00887026"/>
    <w:rsid w:val="008A6C80"/>
    <w:rsid w:val="008D2C45"/>
    <w:rsid w:val="008E1EDE"/>
    <w:rsid w:val="0091381C"/>
    <w:rsid w:val="009301FE"/>
    <w:rsid w:val="00960AFC"/>
    <w:rsid w:val="00981F23"/>
    <w:rsid w:val="009871CE"/>
    <w:rsid w:val="009977D0"/>
    <w:rsid w:val="009A32F9"/>
    <w:rsid w:val="009B53A2"/>
    <w:rsid w:val="009D00B7"/>
    <w:rsid w:val="009D5880"/>
    <w:rsid w:val="009E3C92"/>
    <w:rsid w:val="009F19E7"/>
    <w:rsid w:val="00A01984"/>
    <w:rsid w:val="00A02692"/>
    <w:rsid w:val="00A07F9C"/>
    <w:rsid w:val="00A107D7"/>
    <w:rsid w:val="00A163EF"/>
    <w:rsid w:val="00A2388B"/>
    <w:rsid w:val="00A277DF"/>
    <w:rsid w:val="00A32B40"/>
    <w:rsid w:val="00A449EB"/>
    <w:rsid w:val="00A5475A"/>
    <w:rsid w:val="00A635A7"/>
    <w:rsid w:val="00A717DC"/>
    <w:rsid w:val="00A82072"/>
    <w:rsid w:val="00A838B2"/>
    <w:rsid w:val="00A93205"/>
    <w:rsid w:val="00A973EE"/>
    <w:rsid w:val="00AA0E97"/>
    <w:rsid w:val="00AA21BF"/>
    <w:rsid w:val="00AC13F1"/>
    <w:rsid w:val="00AD04A1"/>
    <w:rsid w:val="00AD0B68"/>
    <w:rsid w:val="00AE552F"/>
    <w:rsid w:val="00B003BB"/>
    <w:rsid w:val="00B26C15"/>
    <w:rsid w:val="00B3188C"/>
    <w:rsid w:val="00B329AB"/>
    <w:rsid w:val="00B66BE3"/>
    <w:rsid w:val="00B67F58"/>
    <w:rsid w:val="00B8259F"/>
    <w:rsid w:val="00B84730"/>
    <w:rsid w:val="00BA538A"/>
    <w:rsid w:val="00BA6E92"/>
    <w:rsid w:val="00BC518D"/>
    <w:rsid w:val="00BC68DB"/>
    <w:rsid w:val="00BD302A"/>
    <w:rsid w:val="00BD43D6"/>
    <w:rsid w:val="00BE6371"/>
    <w:rsid w:val="00BF1799"/>
    <w:rsid w:val="00BF2F32"/>
    <w:rsid w:val="00C060F7"/>
    <w:rsid w:val="00C30F9E"/>
    <w:rsid w:val="00C357A6"/>
    <w:rsid w:val="00C44343"/>
    <w:rsid w:val="00C474B0"/>
    <w:rsid w:val="00C51C4A"/>
    <w:rsid w:val="00C52F24"/>
    <w:rsid w:val="00C54C0D"/>
    <w:rsid w:val="00C86B93"/>
    <w:rsid w:val="00C8709D"/>
    <w:rsid w:val="00CA4B0B"/>
    <w:rsid w:val="00CC18B8"/>
    <w:rsid w:val="00CD0613"/>
    <w:rsid w:val="00CE67F1"/>
    <w:rsid w:val="00CF14E7"/>
    <w:rsid w:val="00CF2568"/>
    <w:rsid w:val="00CF4B8A"/>
    <w:rsid w:val="00D161AB"/>
    <w:rsid w:val="00D47914"/>
    <w:rsid w:val="00D54A67"/>
    <w:rsid w:val="00D63F16"/>
    <w:rsid w:val="00D6761A"/>
    <w:rsid w:val="00D707E9"/>
    <w:rsid w:val="00D774FA"/>
    <w:rsid w:val="00D9195C"/>
    <w:rsid w:val="00DA20B1"/>
    <w:rsid w:val="00DD0208"/>
    <w:rsid w:val="00DF6171"/>
    <w:rsid w:val="00DF6695"/>
    <w:rsid w:val="00E00BF8"/>
    <w:rsid w:val="00E06F7F"/>
    <w:rsid w:val="00E10EB8"/>
    <w:rsid w:val="00E15445"/>
    <w:rsid w:val="00E228DD"/>
    <w:rsid w:val="00E27D7A"/>
    <w:rsid w:val="00E636A2"/>
    <w:rsid w:val="00E8493C"/>
    <w:rsid w:val="00E86086"/>
    <w:rsid w:val="00EB77A9"/>
    <w:rsid w:val="00EC797B"/>
    <w:rsid w:val="00EE29FC"/>
    <w:rsid w:val="00EF37A9"/>
    <w:rsid w:val="00EF695B"/>
    <w:rsid w:val="00F0420B"/>
    <w:rsid w:val="00F15AC3"/>
    <w:rsid w:val="00F32AD0"/>
    <w:rsid w:val="00F34379"/>
    <w:rsid w:val="00F35752"/>
    <w:rsid w:val="00F36013"/>
    <w:rsid w:val="00F439C1"/>
    <w:rsid w:val="00F5489B"/>
    <w:rsid w:val="00F66429"/>
    <w:rsid w:val="00F71B24"/>
    <w:rsid w:val="00F72F19"/>
    <w:rsid w:val="00F73426"/>
    <w:rsid w:val="00F735EE"/>
    <w:rsid w:val="00F73A51"/>
    <w:rsid w:val="00F748AF"/>
    <w:rsid w:val="00F76F78"/>
    <w:rsid w:val="00F77A4E"/>
    <w:rsid w:val="00F83FA1"/>
    <w:rsid w:val="00F87C77"/>
    <w:rsid w:val="00FA1466"/>
    <w:rsid w:val="00FA4776"/>
    <w:rsid w:val="00FA5FF7"/>
    <w:rsid w:val="00FB061A"/>
    <w:rsid w:val="00FB2E9A"/>
    <w:rsid w:val="00FB4E55"/>
    <w:rsid w:val="00FC277D"/>
    <w:rsid w:val="00FD006C"/>
    <w:rsid w:val="00FD041E"/>
    <w:rsid w:val="00FD590F"/>
    <w:rsid w:val="00FD689E"/>
    <w:rsid w:val="00FE2B24"/>
    <w:rsid w:val="00FF5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7B699"/>
  <w15:docId w15:val="{2857FCA7-A77F-4384-BB52-7024E60F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436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D59"/>
    <w:rPr>
      <w:color w:val="0563C1" w:themeColor="hyperlink"/>
      <w:u w:val="single"/>
    </w:rPr>
  </w:style>
  <w:style w:type="paragraph" w:styleId="ListParagraph">
    <w:name w:val="List Paragraph"/>
    <w:basedOn w:val="Normal"/>
    <w:uiPriority w:val="34"/>
    <w:qFormat/>
    <w:rsid w:val="00212B1E"/>
    <w:pPr>
      <w:ind w:left="720"/>
      <w:contextualSpacing/>
    </w:pPr>
  </w:style>
  <w:style w:type="table" w:styleId="TableGrid">
    <w:name w:val="Table Grid"/>
    <w:basedOn w:val="TableNormal"/>
    <w:uiPriority w:val="39"/>
    <w:rsid w:val="00743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able31">
    <w:name w:val="Plain Table 31"/>
    <w:basedOn w:val="Normal"/>
    <w:uiPriority w:val="34"/>
    <w:qFormat/>
    <w:rsid w:val="007436D0"/>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73426"/>
    <w:rPr>
      <w:color w:val="954F72" w:themeColor="followedHyperlink"/>
      <w:u w:val="single"/>
    </w:rPr>
  </w:style>
  <w:style w:type="paragraph" w:styleId="Header">
    <w:name w:val="header"/>
    <w:basedOn w:val="Normal"/>
    <w:link w:val="HeaderChar"/>
    <w:uiPriority w:val="99"/>
    <w:unhideWhenUsed/>
    <w:rsid w:val="00035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5AB"/>
  </w:style>
  <w:style w:type="paragraph" w:styleId="Footer">
    <w:name w:val="footer"/>
    <w:basedOn w:val="Normal"/>
    <w:link w:val="FooterChar"/>
    <w:uiPriority w:val="99"/>
    <w:unhideWhenUsed/>
    <w:rsid w:val="00035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5AB"/>
  </w:style>
  <w:style w:type="paragraph" w:styleId="BalloonText">
    <w:name w:val="Balloon Text"/>
    <w:basedOn w:val="Normal"/>
    <w:link w:val="BalloonTextChar"/>
    <w:uiPriority w:val="99"/>
    <w:semiHidden/>
    <w:unhideWhenUsed/>
    <w:rsid w:val="004C1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2AE"/>
    <w:rPr>
      <w:rFonts w:ascii="Segoe UI" w:hAnsi="Segoe UI" w:cs="Segoe UI"/>
      <w:sz w:val="18"/>
      <w:szCs w:val="18"/>
    </w:rPr>
  </w:style>
  <w:style w:type="character" w:styleId="CommentReference">
    <w:name w:val="annotation reference"/>
    <w:basedOn w:val="DefaultParagraphFont"/>
    <w:uiPriority w:val="99"/>
    <w:semiHidden/>
    <w:unhideWhenUsed/>
    <w:rsid w:val="006C2529"/>
    <w:rPr>
      <w:sz w:val="16"/>
      <w:szCs w:val="16"/>
    </w:rPr>
  </w:style>
  <w:style w:type="paragraph" w:styleId="CommentText">
    <w:name w:val="annotation text"/>
    <w:basedOn w:val="Normal"/>
    <w:link w:val="CommentTextChar"/>
    <w:uiPriority w:val="99"/>
    <w:semiHidden/>
    <w:unhideWhenUsed/>
    <w:rsid w:val="006C2529"/>
    <w:pPr>
      <w:spacing w:line="240" w:lineRule="auto"/>
    </w:pPr>
    <w:rPr>
      <w:sz w:val="20"/>
      <w:szCs w:val="20"/>
    </w:rPr>
  </w:style>
  <w:style w:type="character" w:customStyle="1" w:styleId="CommentTextChar">
    <w:name w:val="Comment Text Char"/>
    <w:basedOn w:val="DefaultParagraphFont"/>
    <w:link w:val="CommentText"/>
    <w:uiPriority w:val="99"/>
    <w:semiHidden/>
    <w:rsid w:val="006C2529"/>
    <w:rPr>
      <w:sz w:val="20"/>
      <w:szCs w:val="20"/>
    </w:rPr>
  </w:style>
  <w:style w:type="paragraph" w:styleId="CommentSubject">
    <w:name w:val="annotation subject"/>
    <w:basedOn w:val="CommentText"/>
    <w:next w:val="CommentText"/>
    <w:link w:val="CommentSubjectChar"/>
    <w:uiPriority w:val="99"/>
    <w:semiHidden/>
    <w:unhideWhenUsed/>
    <w:rsid w:val="006C2529"/>
    <w:rPr>
      <w:b/>
      <w:bCs/>
    </w:rPr>
  </w:style>
  <w:style w:type="character" w:customStyle="1" w:styleId="CommentSubjectChar">
    <w:name w:val="Comment Subject Char"/>
    <w:basedOn w:val="CommentTextChar"/>
    <w:link w:val="CommentSubject"/>
    <w:uiPriority w:val="99"/>
    <w:semiHidden/>
    <w:rsid w:val="006C2529"/>
    <w:rPr>
      <w:b/>
      <w:bCs/>
      <w:sz w:val="20"/>
      <w:szCs w:val="20"/>
    </w:rPr>
  </w:style>
  <w:style w:type="character" w:customStyle="1" w:styleId="UnresolvedMention1">
    <w:name w:val="Unresolved Mention1"/>
    <w:basedOn w:val="DefaultParagraphFont"/>
    <w:uiPriority w:val="99"/>
    <w:semiHidden/>
    <w:unhideWhenUsed/>
    <w:rsid w:val="00566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08657">
      <w:bodyDiv w:val="1"/>
      <w:marLeft w:val="0"/>
      <w:marRight w:val="0"/>
      <w:marTop w:val="0"/>
      <w:marBottom w:val="0"/>
      <w:divBdr>
        <w:top w:val="none" w:sz="0" w:space="0" w:color="auto"/>
        <w:left w:val="none" w:sz="0" w:space="0" w:color="auto"/>
        <w:bottom w:val="none" w:sz="0" w:space="0" w:color="auto"/>
        <w:right w:val="none" w:sz="0" w:space="0" w:color="auto"/>
      </w:divBdr>
    </w:div>
    <w:div w:id="463503030">
      <w:bodyDiv w:val="1"/>
      <w:marLeft w:val="0"/>
      <w:marRight w:val="0"/>
      <w:marTop w:val="0"/>
      <w:marBottom w:val="0"/>
      <w:divBdr>
        <w:top w:val="none" w:sz="0" w:space="0" w:color="auto"/>
        <w:left w:val="none" w:sz="0" w:space="0" w:color="auto"/>
        <w:bottom w:val="none" w:sz="0" w:space="0" w:color="auto"/>
        <w:right w:val="none" w:sz="0" w:space="0" w:color="auto"/>
      </w:divBdr>
    </w:div>
    <w:div w:id="1110667183">
      <w:bodyDiv w:val="1"/>
      <w:marLeft w:val="0"/>
      <w:marRight w:val="0"/>
      <w:marTop w:val="0"/>
      <w:marBottom w:val="0"/>
      <w:divBdr>
        <w:top w:val="none" w:sz="0" w:space="0" w:color="auto"/>
        <w:left w:val="none" w:sz="0" w:space="0" w:color="auto"/>
        <w:bottom w:val="none" w:sz="0" w:space="0" w:color="auto"/>
        <w:right w:val="none" w:sz="0" w:space="0" w:color="auto"/>
      </w:divBdr>
    </w:div>
    <w:div w:id="1504738281">
      <w:bodyDiv w:val="1"/>
      <w:marLeft w:val="0"/>
      <w:marRight w:val="0"/>
      <w:marTop w:val="0"/>
      <w:marBottom w:val="0"/>
      <w:divBdr>
        <w:top w:val="none" w:sz="0" w:space="0" w:color="auto"/>
        <w:left w:val="none" w:sz="0" w:space="0" w:color="auto"/>
        <w:bottom w:val="none" w:sz="0" w:space="0" w:color="auto"/>
        <w:right w:val="none" w:sz="0" w:space="0" w:color="auto"/>
      </w:divBdr>
    </w:div>
    <w:div w:id="1565918435">
      <w:bodyDiv w:val="1"/>
      <w:marLeft w:val="0"/>
      <w:marRight w:val="0"/>
      <w:marTop w:val="0"/>
      <w:marBottom w:val="0"/>
      <w:divBdr>
        <w:top w:val="none" w:sz="0" w:space="0" w:color="auto"/>
        <w:left w:val="none" w:sz="0" w:space="0" w:color="auto"/>
        <w:bottom w:val="none" w:sz="0" w:space="0" w:color="auto"/>
        <w:right w:val="none" w:sz="0" w:space="0" w:color="auto"/>
      </w:divBdr>
      <w:divsChild>
        <w:div w:id="396316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2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4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CC328-A2DC-E14D-AE42-B435CBEF6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Trader</dc:creator>
  <cp:lastModifiedBy>Selena Silva</cp:lastModifiedBy>
  <cp:revision>5</cp:revision>
  <cp:lastPrinted>2019-11-26T01:01:00Z</cp:lastPrinted>
  <dcterms:created xsi:type="dcterms:W3CDTF">2020-10-06T22:26:00Z</dcterms:created>
  <dcterms:modified xsi:type="dcterms:W3CDTF">2020-10-30T15:30:00Z</dcterms:modified>
</cp:coreProperties>
</file>