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451" w14:textId="5455D72D" w:rsidR="00286890" w:rsidRPr="001B1A9D" w:rsidRDefault="00B94D45" w:rsidP="00B94D45">
      <w:pPr>
        <w:pStyle w:val="Title"/>
        <w:rPr>
          <w:sz w:val="24"/>
          <w:szCs w:val="24"/>
        </w:rPr>
      </w:pPr>
      <w:r w:rsidRPr="00B94D45">
        <w:rPr>
          <w:noProof/>
          <w:sz w:val="24"/>
          <w:szCs w:val="24"/>
        </w:rPr>
        <w:drawing>
          <wp:inline distT="0" distB="0" distL="0" distR="0" wp14:anchorId="7347A217" wp14:editId="35EB345D">
            <wp:extent cx="2540000" cy="635000"/>
            <wp:effectExtent l="0" t="0" r="0" b="5080"/>
            <wp:docPr id="1" name="Picture 1" descr="Academic Senate for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Logo"/>
                    <pic:cNvPicPr/>
                  </pic:nvPicPr>
                  <pic:blipFill>
                    <a:blip r:embed="rId5"/>
                    <a:stretch>
                      <a:fillRect/>
                    </a:stretch>
                  </pic:blipFill>
                  <pic:spPr>
                    <a:xfrm>
                      <a:off x="0" y="0"/>
                      <a:ext cx="2540000" cy="635000"/>
                    </a:xfrm>
                    <a:prstGeom prst="rect">
                      <a:avLst/>
                    </a:prstGeom>
                  </pic:spPr>
                </pic:pic>
              </a:graphicData>
            </a:graphic>
          </wp:inline>
        </w:drawing>
      </w:r>
    </w:p>
    <w:p w14:paraId="5ED1DDF9" w14:textId="77777777" w:rsidR="004522F4" w:rsidRPr="001B1A9D" w:rsidRDefault="004522F4"/>
    <w:p w14:paraId="43C4D880" w14:textId="5A50257D" w:rsidR="00F43986" w:rsidRPr="00B94D45" w:rsidRDefault="00BE6936" w:rsidP="00F43986">
      <w:pPr>
        <w:jc w:val="center"/>
        <w:rPr>
          <w:b/>
          <w:sz w:val="28"/>
          <w:szCs w:val="28"/>
        </w:rPr>
      </w:pPr>
      <w:r w:rsidRPr="00B94D45">
        <w:rPr>
          <w:b/>
          <w:sz w:val="28"/>
          <w:szCs w:val="28"/>
        </w:rPr>
        <w:t>Legislative and Advocacy Committee</w:t>
      </w:r>
    </w:p>
    <w:p w14:paraId="2B100192" w14:textId="4F471146" w:rsidR="00BE6936" w:rsidRDefault="00DF385E" w:rsidP="00F43986">
      <w:pPr>
        <w:jc w:val="center"/>
      </w:pPr>
      <w:r>
        <w:t>March</w:t>
      </w:r>
      <w:r w:rsidR="00024DE1">
        <w:t xml:space="preserve"> </w:t>
      </w:r>
      <w:r w:rsidR="008F2DDF">
        <w:t>29</w:t>
      </w:r>
      <w:r w:rsidR="00BE6936">
        <w:t>, 202</w:t>
      </w:r>
      <w:r w:rsidR="00485201">
        <w:t>2</w:t>
      </w:r>
    </w:p>
    <w:p w14:paraId="71B277DF" w14:textId="52D288B5" w:rsidR="00F43986" w:rsidRPr="001B1A9D" w:rsidRDefault="00024DE1" w:rsidP="00F43986">
      <w:pPr>
        <w:jc w:val="center"/>
      </w:pPr>
      <w:r>
        <w:t>3</w:t>
      </w:r>
      <w:r w:rsidR="00BE6936">
        <w:t>:</w:t>
      </w:r>
      <w:r w:rsidR="00380162">
        <w:t>3</w:t>
      </w:r>
      <w:r w:rsidR="00BE6936">
        <w:t xml:space="preserve">0 </w:t>
      </w:r>
      <w:r w:rsidR="00B94D45">
        <w:t>p</w:t>
      </w:r>
      <w:r w:rsidR="00BE6936">
        <w:t>m-</w:t>
      </w:r>
      <w:r w:rsidR="003D2F3A">
        <w:t>5</w:t>
      </w:r>
      <w:r w:rsidR="00BE6936">
        <w:t>:</w:t>
      </w:r>
      <w:r w:rsidR="003D2F3A">
        <w:t>0</w:t>
      </w:r>
      <w:r>
        <w:t>0</w:t>
      </w:r>
      <w:r w:rsidR="00BE6936">
        <w:t xml:space="preserve"> </w:t>
      </w:r>
      <w:r w:rsidR="00B94D45">
        <w:t>pm</w:t>
      </w:r>
    </w:p>
    <w:p w14:paraId="680DA117" w14:textId="77777777" w:rsidR="00380162" w:rsidRPr="00C2693B" w:rsidRDefault="00380162" w:rsidP="00380162">
      <w:pPr>
        <w:rPr>
          <w:color w:val="00B050"/>
        </w:rPr>
      </w:pPr>
    </w:p>
    <w:p w14:paraId="21793BFC" w14:textId="77777777" w:rsidR="00F43986" w:rsidRPr="001B1A9D" w:rsidRDefault="00F43986" w:rsidP="00F43986">
      <w:pPr>
        <w:jc w:val="center"/>
        <w:rPr>
          <w:b/>
        </w:rPr>
      </w:pPr>
    </w:p>
    <w:p w14:paraId="42FF07AA" w14:textId="324CDD9E" w:rsidR="00F43986" w:rsidRPr="006B7C13" w:rsidRDefault="007643B4" w:rsidP="00F43986">
      <w:pPr>
        <w:jc w:val="center"/>
        <w:rPr>
          <w:b/>
          <w:bCs/>
        </w:rPr>
      </w:pPr>
      <w:r w:rsidRPr="006B7C13">
        <w:rPr>
          <w:b/>
          <w:bCs/>
        </w:rPr>
        <w:t>Minutes</w:t>
      </w:r>
    </w:p>
    <w:p w14:paraId="4CD5EBC9" w14:textId="77777777" w:rsidR="00F43986" w:rsidRPr="001B1A9D" w:rsidRDefault="00F43986" w:rsidP="00F43986"/>
    <w:p w14:paraId="45C34E7E" w14:textId="06033C80" w:rsidR="00F43986" w:rsidRPr="001B1A9D" w:rsidRDefault="00F43986" w:rsidP="00F43986">
      <w:pPr>
        <w:rPr>
          <w:b/>
        </w:rPr>
      </w:pPr>
      <w:r w:rsidRPr="001B1A9D">
        <w:rPr>
          <w:b/>
        </w:rPr>
        <w:t>Members Present</w:t>
      </w:r>
      <w:r w:rsidRPr="001B1A9D">
        <w:t xml:space="preserve">: </w:t>
      </w:r>
      <w:r w:rsidR="00787456">
        <w:t xml:space="preserve">Ginni May (chair), </w:t>
      </w:r>
      <w:r w:rsidR="00B94D45">
        <w:t xml:space="preserve">Christopher Howerton </w:t>
      </w:r>
      <w:r w:rsidR="00787456">
        <w:t>(2</w:t>
      </w:r>
      <w:r w:rsidR="00787456" w:rsidRPr="00787456">
        <w:rPr>
          <w:vertAlign w:val="superscript"/>
        </w:rPr>
        <w:t>nd</w:t>
      </w:r>
      <w:r w:rsidR="00787456">
        <w:t xml:space="preserve">), </w:t>
      </w:r>
      <w:r w:rsidR="00B94D45" w:rsidRPr="002946D8">
        <w:t xml:space="preserve">Kathleen Bruce, </w:t>
      </w:r>
      <w:r w:rsidR="00B94D45" w:rsidRPr="0049495F">
        <w:t>Ric Epps,</w:t>
      </w:r>
      <w:r w:rsidR="0045259D">
        <w:t xml:space="preserve"> Maria Figueroa,</w:t>
      </w:r>
      <w:r w:rsidR="00B94D45">
        <w:t xml:space="preserve"> </w:t>
      </w:r>
      <w:r w:rsidR="00B94D45" w:rsidRPr="00A4714E">
        <w:t>Jeffrey Hernandez</w:t>
      </w:r>
      <w:r w:rsidR="00B94D45" w:rsidRPr="004A119B">
        <w:t>, June Yang</w:t>
      </w:r>
      <w:r w:rsidR="004A119B">
        <w:t xml:space="preserve"> (joined at 3:52pm)</w:t>
      </w:r>
      <w:r w:rsidR="00B94D45">
        <w:t xml:space="preserve"> </w:t>
      </w:r>
    </w:p>
    <w:p w14:paraId="6DB2A98C" w14:textId="77777777" w:rsidR="00F43986" w:rsidRPr="001B1A9D" w:rsidRDefault="00F43986" w:rsidP="00F43986"/>
    <w:p w14:paraId="7A1F642E" w14:textId="52307925" w:rsidR="00F43986" w:rsidRDefault="008C17CC" w:rsidP="00F43986">
      <w:r>
        <w:rPr>
          <w:b/>
        </w:rPr>
        <w:t>Liaison</w:t>
      </w:r>
      <w:r w:rsidR="00F43986" w:rsidRPr="001B1A9D">
        <w:rPr>
          <w:b/>
        </w:rPr>
        <w:t>s</w:t>
      </w:r>
      <w:r w:rsidR="00F43986" w:rsidRPr="001B1A9D">
        <w:t xml:space="preserve">: </w:t>
      </w:r>
      <w:r w:rsidR="002210AB" w:rsidRPr="0049495F">
        <w:t>Jasmine Prasad (SSCCC)</w:t>
      </w:r>
      <w:r w:rsidR="001E39C8" w:rsidRPr="0049495F">
        <w:t>,</w:t>
      </w:r>
      <w:r w:rsidR="001E39C8">
        <w:t xml:space="preserve"> </w:t>
      </w:r>
      <w:r w:rsidR="00C6296D">
        <w:t>Sarah Thompson (FACCC)</w:t>
      </w:r>
    </w:p>
    <w:p w14:paraId="028BB57C" w14:textId="77777777" w:rsidR="007643B4" w:rsidRDefault="007643B4" w:rsidP="00F43986">
      <w:pPr>
        <w:rPr>
          <w:b/>
        </w:rPr>
      </w:pPr>
    </w:p>
    <w:p w14:paraId="3F6E941B" w14:textId="73394C98" w:rsidR="008C17CC" w:rsidRDefault="008C17CC" w:rsidP="00F43986">
      <w:r w:rsidRPr="008C17CC">
        <w:rPr>
          <w:b/>
        </w:rPr>
        <w:t>Guests</w:t>
      </w:r>
      <w:r w:rsidRPr="006F39DF">
        <w:t xml:space="preserve">: </w:t>
      </w:r>
      <w:r w:rsidR="00A90716" w:rsidRPr="006F39DF">
        <w:t>Karla Kirk, ASCCC North Representative</w:t>
      </w:r>
    </w:p>
    <w:p w14:paraId="21533086" w14:textId="44BE0900" w:rsidR="00F43986" w:rsidRDefault="00F43986" w:rsidP="00F43986"/>
    <w:p w14:paraId="496C0C42" w14:textId="217FD18B" w:rsidR="007643B4" w:rsidRPr="006F39DF" w:rsidRDefault="007643B4" w:rsidP="00F43986">
      <w:r w:rsidRPr="006F39DF">
        <w:t xml:space="preserve">Meeting Started at </w:t>
      </w:r>
      <w:r w:rsidR="0049495F" w:rsidRPr="006F39DF">
        <w:t>3:32pm</w:t>
      </w:r>
    </w:p>
    <w:p w14:paraId="306952DC" w14:textId="77777777" w:rsidR="007643B4" w:rsidRPr="007643B4" w:rsidRDefault="007643B4" w:rsidP="00F43986">
      <w:pPr>
        <w:rPr>
          <w:color w:val="00B050"/>
        </w:rPr>
      </w:pPr>
    </w:p>
    <w:p w14:paraId="35CFD753" w14:textId="36493F4D" w:rsidR="00BD1CBA" w:rsidRDefault="003530DC" w:rsidP="00BD1CBA">
      <w:pPr>
        <w:pStyle w:val="ListParagraph"/>
        <w:numPr>
          <w:ilvl w:val="0"/>
          <w:numId w:val="3"/>
        </w:numPr>
      </w:pPr>
      <w:r>
        <w:t xml:space="preserve">Minutes taken by </w:t>
      </w:r>
      <w:r w:rsidR="00B94D45">
        <w:t>Christopher Howerton</w:t>
      </w:r>
    </w:p>
    <w:p w14:paraId="06DC9357" w14:textId="77777777" w:rsidR="00BD1CBA" w:rsidRDefault="00BD1CBA" w:rsidP="00BD1CBA">
      <w:pPr>
        <w:pStyle w:val="ListParagraph"/>
      </w:pPr>
    </w:p>
    <w:p w14:paraId="4843BAA0" w14:textId="7113932B" w:rsidR="00B94D45" w:rsidRDefault="00B94D45" w:rsidP="00B94D45">
      <w:pPr>
        <w:pStyle w:val="ListParagraph"/>
        <w:numPr>
          <w:ilvl w:val="0"/>
          <w:numId w:val="3"/>
        </w:numPr>
      </w:pPr>
      <w:r w:rsidRPr="001B1A9D">
        <w:t>Approval of Agenda</w:t>
      </w:r>
      <w:r w:rsidR="002946D8">
        <w:t xml:space="preserve"> </w:t>
      </w:r>
      <w:r w:rsidR="002946D8" w:rsidRPr="006F39DF">
        <w:t xml:space="preserve">– </w:t>
      </w:r>
      <w:r w:rsidR="00E7566A" w:rsidRPr="006F39DF">
        <w:t>(M/S/C)</w:t>
      </w:r>
    </w:p>
    <w:p w14:paraId="705A029C" w14:textId="77777777" w:rsidR="00F43986" w:rsidRPr="001B1A9D" w:rsidRDefault="00F43986" w:rsidP="00F43986"/>
    <w:p w14:paraId="4D1304A6" w14:textId="5EDCB174" w:rsidR="00BD1CBA" w:rsidRDefault="00F43986" w:rsidP="00407ECA">
      <w:pPr>
        <w:pStyle w:val="ListParagraph"/>
        <w:numPr>
          <w:ilvl w:val="0"/>
          <w:numId w:val="3"/>
        </w:numPr>
      </w:pPr>
      <w:r w:rsidRPr="001B1A9D">
        <w:t>Approval of minutes</w:t>
      </w:r>
      <w:r w:rsidR="00486EAC">
        <w:t>:</w:t>
      </w:r>
      <w:r w:rsidR="00B94D45">
        <w:t xml:space="preserve"> </w:t>
      </w:r>
      <w:r w:rsidR="000D6784">
        <w:t>done via email</w:t>
      </w:r>
    </w:p>
    <w:p w14:paraId="5452CAD3" w14:textId="77777777" w:rsidR="00FE2468" w:rsidRDefault="00FE2468" w:rsidP="00FE2468">
      <w:pPr>
        <w:pStyle w:val="ListParagraph"/>
      </w:pPr>
    </w:p>
    <w:p w14:paraId="181CD282" w14:textId="66F05477" w:rsidR="00380162" w:rsidRDefault="00F75EBD" w:rsidP="00C6296D">
      <w:pPr>
        <w:pStyle w:val="ListParagraph"/>
        <w:numPr>
          <w:ilvl w:val="0"/>
          <w:numId w:val="3"/>
        </w:numPr>
      </w:pPr>
      <w:r>
        <w:t>Announcements</w:t>
      </w:r>
      <w:r w:rsidR="003F215D">
        <w:t xml:space="preserve">: </w:t>
      </w:r>
      <w:r w:rsidR="00E7566A" w:rsidRPr="006F39DF">
        <w:t>The chair shared the following.</w:t>
      </w:r>
    </w:p>
    <w:p w14:paraId="34C279A1" w14:textId="4FDD90D7" w:rsidR="003D2F3A" w:rsidRDefault="007F5AC8" w:rsidP="00C157FE">
      <w:pPr>
        <w:pStyle w:val="ListParagraph"/>
        <w:numPr>
          <w:ilvl w:val="1"/>
          <w:numId w:val="3"/>
        </w:numPr>
      </w:pPr>
      <w:r>
        <w:t>Legislative and Advocacy Webinars with FACCC</w:t>
      </w:r>
      <w:r w:rsidR="00B87305">
        <w:t xml:space="preserve"> –</w:t>
      </w:r>
      <w:r w:rsidR="008F2DDF">
        <w:rPr>
          <w:b/>
          <w:bCs/>
        </w:rPr>
        <w:t xml:space="preserve"> </w:t>
      </w:r>
      <w:r w:rsidR="00A85389" w:rsidRPr="002E23FF">
        <w:t>April 26, and May 24</w:t>
      </w:r>
      <w:r w:rsidR="00A85389">
        <w:t>; 6:00 pm – 8:00 pm</w:t>
      </w:r>
      <w:r w:rsidR="003D2F3A">
        <w:t xml:space="preserve"> </w:t>
      </w:r>
    </w:p>
    <w:p w14:paraId="58995872" w14:textId="4E83E3AE" w:rsidR="00C157FE" w:rsidRDefault="003D2F3A" w:rsidP="003D2F3A">
      <w:pPr>
        <w:pStyle w:val="ListParagraph"/>
        <w:ind w:left="1440"/>
      </w:pPr>
      <w:r>
        <w:t xml:space="preserve">(February 15 video recording: </w:t>
      </w:r>
      <w:hyperlink r:id="rId6" w:history="1">
        <w:r w:rsidRPr="00F47224">
          <w:rPr>
            <w:rStyle w:val="Hyperlink"/>
          </w:rPr>
          <w:t>https://www.youtube.com/watch?v=r7GpFrD5tgk</w:t>
        </w:r>
      </w:hyperlink>
      <w:r>
        <w:rPr>
          <w:rStyle w:val="Hyperlink"/>
        </w:rPr>
        <w:t>)</w:t>
      </w:r>
    </w:p>
    <w:p w14:paraId="58AE2DAB" w14:textId="77777777" w:rsidR="00C157FE" w:rsidRPr="006F39DF" w:rsidRDefault="00C157FE" w:rsidP="00C157FE">
      <w:pPr>
        <w:pStyle w:val="ListParagraph"/>
        <w:ind w:left="1440"/>
      </w:pPr>
    </w:p>
    <w:p w14:paraId="3ED137DF" w14:textId="6D5C7DD0" w:rsidR="009837F4" w:rsidRPr="006F39DF" w:rsidRDefault="00A4714E" w:rsidP="009837F4">
      <w:pPr>
        <w:pStyle w:val="ListParagraph"/>
        <w:numPr>
          <w:ilvl w:val="1"/>
          <w:numId w:val="3"/>
        </w:numPr>
      </w:pPr>
      <w:r w:rsidRPr="006F39DF">
        <w:t>Committee member</w:t>
      </w:r>
      <w:r w:rsidR="009808C7" w:rsidRPr="006F39DF">
        <w:t xml:space="preserve"> M. Figueroa and others shared what their local senates are doing to invite more overall conversations about legislation including visits by FACCC members. </w:t>
      </w:r>
    </w:p>
    <w:p w14:paraId="1B41B0C8" w14:textId="63921EA2" w:rsidR="00FA10B9" w:rsidRDefault="00FA10B9" w:rsidP="009B6A93"/>
    <w:p w14:paraId="69EB60D1" w14:textId="7C821DF1" w:rsidR="00010E7D" w:rsidRDefault="009837F4" w:rsidP="005F7FD1">
      <w:pPr>
        <w:pStyle w:val="ListParagraph"/>
        <w:numPr>
          <w:ilvl w:val="0"/>
          <w:numId w:val="3"/>
        </w:numPr>
      </w:pPr>
      <w:r>
        <w:rPr>
          <w:b/>
          <w:bCs/>
        </w:rPr>
        <w:t>Discussion/</w:t>
      </w:r>
      <w:r w:rsidR="00010E7D" w:rsidRPr="00010E7D">
        <w:rPr>
          <w:b/>
          <w:bCs/>
        </w:rPr>
        <w:t>Action</w:t>
      </w:r>
      <w:r w:rsidR="00010E7D">
        <w:t>: Legislation</w:t>
      </w:r>
    </w:p>
    <w:p w14:paraId="26C3AC86" w14:textId="77777777" w:rsidR="009837F4" w:rsidRDefault="009837F4" w:rsidP="009837F4">
      <w:pPr>
        <w:pStyle w:val="ListParagraph"/>
      </w:pPr>
    </w:p>
    <w:p w14:paraId="4CC23B0D" w14:textId="77777777" w:rsidR="004A119B" w:rsidRPr="006F39DF" w:rsidRDefault="009837F4" w:rsidP="00DD28A0">
      <w:pPr>
        <w:pStyle w:val="ListParagraph"/>
        <w:numPr>
          <w:ilvl w:val="1"/>
          <w:numId w:val="3"/>
        </w:numPr>
      </w:pPr>
      <w:r w:rsidRPr="006F39DF">
        <w:t>Review Legislative Report</w:t>
      </w:r>
      <w:r w:rsidR="008F5928" w:rsidRPr="006F39DF">
        <w:t xml:space="preserve"> The chair shared an update report on many of the following bills. </w:t>
      </w:r>
      <w:r w:rsidR="004A119B" w:rsidRPr="006F39DF">
        <w:t xml:space="preserve">Of note, </w:t>
      </w:r>
    </w:p>
    <w:p w14:paraId="38FCB9A7" w14:textId="77777777" w:rsidR="004A119B" w:rsidRPr="006F39DF" w:rsidRDefault="004A119B" w:rsidP="004A119B">
      <w:pPr>
        <w:pStyle w:val="ListParagraph"/>
        <w:numPr>
          <w:ilvl w:val="2"/>
          <w:numId w:val="3"/>
        </w:numPr>
      </w:pPr>
      <w:r w:rsidRPr="006F39DF">
        <w:t>AB 1606 author has changed, currently we are not considering adjusting our support at this time on this bill.</w:t>
      </w:r>
    </w:p>
    <w:p w14:paraId="0F7607EC" w14:textId="48FF7E94" w:rsidR="00F93A83" w:rsidRPr="006F39DF" w:rsidRDefault="004A119B" w:rsidP="004A119B">
      <w:pPr>
        <w:pStyle w:val="ListParagraph"/>
        <w:numPr>
          <w:ilvl w:val="2"/>
          <w:numId w:val="3"/>
        </w:numPr>
      </w:pPr>
      <w:r w:rsidRPr="006F39DF">
        <w:t>AB 1964 Course articulation for Ethnic Studies and concerns expressed by the LACCD – Next steps include working with various Ethnic Studies groups and concern</w:t>
      </w:r>
      <w:r w:rsidR="001242A6" w:rsidRPr="006F39DF">
        <w:t>s</w:t>
      </w:r>
      <w:r w:rsidRPr="006F39DF">
        <w:t xml:space="preserve"> with legislated curriculum</w:t>
      </w:r>
      <w:r w:rsidR="001242A6" w:rsidRPr="006F39DF">
        <w:t>. May will work with ASCCC President Davison and others to consider responding. The committee will keep this as a “monitor” status and see if there are any amendments</w:t>
      </w:r>
    </w:p>
    <w:p w14:paraId="3BC9927B" w14:textId="713BF225" w:rsidR="001242A6" w:rsidRPr="006F39DF" w:rsidRDefault="001242A6" w:rsidP="004A119B">
      <w:pPr>
        <w:pStyle w:val="ListParagraph"/>
        <w:numPr>
          <w:ilvl w:val="2"/>
          <w:numId w:val="3"/>
        </w:numPr>
      </w:pPr>
      <w:r w:rsidRPr="006F39DF">
        <w:lastRenderedPageBreak/>
        <w:t>AB 2255 – Affordable Broadband Service for California Dreamers – this was a spot bill and may align with one of our legislative priorities. We will continue to monitor.</w:t>
      </w:r>
    </w:p>
    <w:p w14:paraId="23C57A4B" w14:textId="60FB1F4B" w:rsidR="001242A6" w:rsidRPr="006F39DF" w:rsidRDefault="001242A6" w:rsidP="004A119B">
      <w:pPr>
        <w:pStyle w:val="ListParagraph"/>
        <w:numPr>
          <w:ilvl w:val="2"/>
          <w:numId w:val="3"/>
        </w:numPr>
      </w:pPr>
      <w:r w:rsidRPr="006F39DF">
        <w:t xml:space="preserve">AB 2456 – This was also a spot bill that has been adjusted. </w:t>
      </w:r>
    </w:p>
    <w:p w14:paraId="1CEC6F4B" w14:textId="24AACED5" w:rsidR="001242A6" w:rsidRPr="006F39DF" w:rsidRDefault="00A90716" w:rsidP="004A119B">
      <w:pPr>
        <w:pStyle w:val="ListParagraph"/>
        <w:numPr>
          <w:ilvl w:val="2"/>
          <w:numId w:val="3"/>
        </w:numPr>
      </w:pPr>
      <w:r w:rsidRPr="006F39DF">
        <w:t xml:space="preserve">AB </w:t>
      </w:r>
      <w:r w:rsidR="006F39DF" w:rsidRPr="006F39DF">
        <w:t>2738</w:t>
      </w:r>
      <w:r w:rsidR="006F39DF">
        <w:t xml:space="preserve"> – </w:t>
      </w:r>
      <w:r w:rsidRPr="006F39DF">
        <w:t>The committee may consider suggested amendments</w:t>
      </w:r>
      <w:r w:rsidR="00597EBA" w:rsidRPr="006F39DF">
        <w:t xml:space="preserve"> for this bill</w:t>
      </w:r>
      <w:r w:rsidRPr="006F39DF">
        <w:t>. There will be meetings with the author and staff.</w:t>
      </w:r>
    </w:p>
    <w:p w14:paraId="57F9F2F6" w14:textId="10F800EC" w:rsidR="003A642F" w:rsidRPr="006F39DF" w:rsidRDefault="003A642F" w:rsidP="004A119B">
      <w:pPr>
        <w:pStyle w:val="ListParagraph"/>
        <w:numPr>
          <w:ilvl w:val="2"/>
          <w:numId w:val="3"/>
        </w:numPr>
      </w:pPr>
      <w:r w:rsidRPr="006F39DF">
        <w:t xml:space="preserve">SR 45 – Discussion about the process and strategy for starting with a senate resolution on a topic. </w:t>
      </w:r>
    </w:p>
    <w:p w14:paraId="154826C1" w14:textId="2184FBBE" w:rsidR="003A642F" w:rsidRPr="006F39DF" w:rsidRDefault="003A642F" w:rsidP="004A119B">
      <w:pPr>
        <w:pStyle w:val="ListParagraph"/>
        <w:numPr>
          <w:ilvl w:val="2"/>
          <w:numId w:val="3"/>
        </w:numPr>
      </w:pPr>
      <w:r w:rsidRPr="006F39DF">
        <w:t>AB1705 – FACCC is taking a position of oppose on this bill. Other professional organizations such as CMC</w:t>
      </w:r>
      <w:r w:rsidRPr="006F39DF">
        <w:rPr>
          <w:vertAlign w:val="superscript"/>
        </w:rPr>
        <w:t>3</w:t>
      </w:r>
      <w:r w:rsidRPr="006F39DF">
        <w:t xml:space="preserve"> ha</w:t>
      </w:r>
      <w:r w:rsidR="006F39DF" w:rsidRPr="006F39DF">
        <w:t>ve</w:t>
      </w:r>
      <w:r w:rsidRPr="006F39DF">
        <w:t xml:space="preserve"> also formally submitted a position of opposition.</w:t>
      </w:r>
    </w:p>
    <w:p w14:paraId="766E6375" w14:textId="77777777" w:rsidR="001C2B0B" w:rsidRDefault="001C2B0B" w:rsidP="001C2B0B">
      <w:pPr>
        <w:pStyle w:val="ListParagraph"/>
        <w:ind w:left="1440"/>
      </w:pPr>
    </w:p>
    <w:p w14:paraId="32B1DCB9" w14:textId="722D9AD4" w:rsidR="006B7C13" w:rsidRDefault="006B7C13" w:rsidP="006B7C13">
      <w:pPr>
        <w:pStyle w:val="Title"/>
      </w:pPr>
      <w:r>
        <w:t>Active</w:t>
      </w:r>
    </w:p>
    <w:tbl>
      <w:tblPr>
        <w:tblStyle w:val="TableGrid"/>
        <w:tblW w:w="0" w:type="auto"/>
        <w:jc w:val="center"/>
        <w:tblLook w:val="04A0" w:firstRow="1" w:lastRow="0" w:firstColumn="1" w:lastColumn="0" w:noHBand="0" w:noVBand="1"/>
      </w:tblPr>
      <w:tblGrid>
        <w:gridCol w:w="2337"/>
        <w:gridCol w:w="2337"/>
        <w:gridCol w:w="2338"/>
        <w:gridCol w:w="2338"/>
      </w:tblGrid>
      <w:tr w:rsidR="0017089D" w14:paraId="68C04485" w14:textId="77777777" w:rsidTr="0017089D">
        <w:trPr>
          <w:jc w:val="center"/>
        </w:trPr>
        <w:tc>
          <w:tcPr>
            <w:tcW w:w="2337" w:type="dxa"/>
            <w:vAlign w:val="bottom"/>
          </w:tcPr>
          <w:p w14:paraId="3AD38418" w14:textId="77777777" w:rsidR="0017089D" w:rsidRDefault="0017089D" w:rsidP="001F16CE">
            <w:pPr>
              <w:jc w:val="center"/>
            </w:pPr>
            <w:r>
              <w:rPr>
                <w:rFonts w:ascii="TimesNewRomanPSMT" w:hAnsi="TimesNewRomanPSMT" w:cs="TimesNewRomanPSMT"/>
                <w:b/>
                <w:bCs/>
                <w:color w:val="000000"/>
              </w:rPr>
              <w:t>Bill Number (Author)</w:t>
            </w:r>
          </w:p>
        </w:tc>
        <w:tc>
          <w:tcPr>
            <w:tcW w:w="2337" w:type="dxa"/>
            <w:vAlign w:val="bottom"/>
          </w:tcPr>
          <w:p w14:paraId="5F7F4EF4" w14:textId="77777777" w:rsidR="0017089D" w:rsidRDefault="0017089D" w:rsidP="001F16CE">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3204D65C" w14:textId="77777777" w:rsidR="0017089D" w:rsidRDefault="0017089D" w:rsidP="001F16CE">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7EA05A97" w14:textId="77777777" w:rsidR="0017089D" w:rsidRPr="00246AB3" w:rsidRDefault="0017089D" w:rsidP="001F16CE">
            <w:pPr>
              <w:jc w:val="center"/>
              <w:rPr>
                <w:i/>
                <w:sz w:val="20"/>
                <w:szCs w:val="20"/>
              </w:rPr>
            </w:pPr>
            <w:r>
              <w:rPr>
                <w:rFonts w:ascii="TimesNewRomanPSMT" w:hAnsi="TimesNewRomanPSMT" w:cs="TimesNewRomanPSMT"/>
                <w:b/>
                <w:bCs/>
                <w:color w:val="000000"/>
              </w:rPr>
              <w:t>Notes</w:t>
            </w:r>
          </w:p>
        </w:tc>
      </w:tr>
      <w:tr w:rsidR="0017089D" w:rsidRPr="00997472" w14:paraId="1E924778" w14:textId="77777777" w:rsidTr="0017089D">
        <w:trPr>
          <w:cantSplit/>
          <w:jc w:val="center"/>
        </w:trPr>
        <w:tc>
          <w:tcPr>
            <w:tcW w:w="2337" w:type="dxa"/>
            <w:vAlign w:val="bottom"/>
          </w:tcPr>
          <w:p w14:paraId="0D36FAEC" w14:textId="77777777" w:rsidR="0017089D" w:rsidRPr="00997472" w:rsidRDefault="00000000" w:rsidP="001F16CE">
            <w:pPr>
              <w:rPr>
                <w:sz w:val="20"/>
                <w:szCs w:val="20"/>
              </w:rPr>
            </w:pPr>
            <w:hyperlink r:id="rId7" w:history="1">
              <w:r w:rsidR="0017089D" w:rsidRPr="00997472">
                <w:rPr>
                  <w:rStyle w:val="Hyperlink"/>
                  <w:sz w:val="20"/>
                  <w:szCs w:val="20"/>
                </w:rPr>
                <w:t>AB 1187 (Irwin)</w:t>
              </w:r>
            </w:hyperlink>
          </w:p>
        </w:tc>
        <w:tc>
          <w:tcPr>
            <w:tcW w:w="2337" w:type="dxa"/>
            <w:vAlign w:val="bottom"/>
          </w:tcPr>
          <w:p w14:paraId="1144F08D" w14:textId="77777777" w:rsidR="0017089D" w:rsidRPr="00997472" w:rsidRDefault="0017089D" w:rsidP="001F16CE">
            <w:pPr>
              <w:rPr>
                <w:color w:val="000000"/>
                <w:sz w:val="20"/>
                <w:szCs w:val="20"/>
              </w:rPr>
            </w:pPr>
            <w:r w:rsidRPr="00997472">
              <w:rPr>
                <w:color w:val="000000"/>
                <w:sz w:val="20"/>
                <w:szCs w:val="20"/>
              </w:rPr>
              <w:t>Community colleges: Tutoring</w:t>
            </w:r>
          </w:p>
        </w:tc>
        <w:tc>
          <w:tcPr>
            <w:tcW w:w="2338" w:type="dxa"/>
            <w:vAlign w:val="bottom"/>
          </w:tcPr>
          <w:p w14:paraId="1CCD0946" w14:textId="77777777" w:rsidR="0017089D" w:rsidRPr="00997472" w:rsidRDefault="0017089D" w:rsidP="001F16CE">
            <w:pPr>
              <w:rPr>
                <w:color w:val="000000"/>
                <w:sz w:val="20"/>
                <w:szCs w:val="20"/>
              </w:rPr>
            </w:pPr>
            <w:r w:rsidRPr="00997472">
              <w:rPr>
                <w:color w:val="000000"/>
                <w:sz w:val="20"/>
                <w:szCs w:val="20"/>
              </w:rPr>
              <w:t>Two-year bill</w:t>
            </w:r>
          </w:p>
          <w:p w14:paraId="00E970D1" w14:textId="77777777" w:rsidR="0017089D" w:rsidRPr="00997472" w:rsidRDefault="0017089D" w:rsidP="001F16CE">
            <w:pPr>
              <w:rPr>
                <w:color w:val="000000"/>
                <w:sz w:val="20"/>
                <w:szCs w:val="20"/>
              </w:rPr>
            </w:pPr>
            <w:r w:rsidRPr="00997472">
              <w:rPr>
                <w:color w:val="000000"/>
                <w:sz w:val="20"/>
                <w:szCs w:val="20"/>
              </w:rPr>
              <w:t>In Senate and ordered to Committee on Rules 1/25/22</w:t>
            </w:r>
          </w:p>
        </w:tc>
        <w:tc>
          <w:tcPr>
            <w:tcW w:w="2338" w:type="dxa"/>
            <w:vAlign w:val="bottom"/>
          </w:tcPr>
          <w:p w14:paraId="16999FC0" w14:textId="77777777" w:rsidR="0017089D" w:rsidRPr="00997472" w:rsidRDefault="0017089D" w:rsidP="001F16CE">
            <w:pPr>
              <w:rPr>
                <w:sz w:val="20"/>
                <w:szCs w:val="20"/>
              </w:rPr>
            </w:pPr>
            <w:r w:rsidRPr="00997472">
              <w:rPr>
                <w:sz w:val="20"/>
                <w:szCs w:val="20"/>
              </w:rPr>
              <w:t>ASCCC Support (2/5/22)</w:t>
            </w:r>
          </w:p>
        </w:tc>
      </w:tr>
      <w:tr w:rsidR="0017089D" w:rsidRPr="00997472" w14:paraId="2727010D" w14:textId="77777777" w:rsidTr="0017089D">
        <w:trPr>
          <w:cantSplit/>
          <w:jc w:val="center"/>
        </w:trPr>
        <w:tc>
          <w:tcPr>
            <w:tcW w:w="2337" w:type="dxa"/>
            <w:vAlign w:val="bottom"/>
          </w:tcPr>
          <w:p w14:paraId="38E32198" w14:textId="77777777" w:rsidR="0017089D" w:rsidRPr="00997472" w:rsidRDefault="00000000" w:rsidP="001F16CE">
            <w:pPr>
              <w:rPr>
                <w:sz w:val="20"/>
                <w:szCs w:val="20"/>
              </w:rPr>
            </w:pPr>
            <w:hyperlink r:id="rId8" w:history="1">
              <w:r w:rsidR="0017089D" w:rsidRPr="00997472">
                <w:rPr>
                  <w:rStyle w:val="Hyperlink"/>
                  <w:sz w:val="20"/>
                  <w:szCs w:val="20"/>
                </w:rPr>
                <w:t>AB 1505 (Rodriguez)</w:t>
              </w:r>
            </w:hyperlink>
          </w:p>
        </w:tc>
        <w:tc>
          <w:tcPr>
            <w:tcW w:w="2337" w:type="dxa"/>
            <w:vAlign w:val="bottom"/>
          </w:tcPr>
          <w:p w14:paraId="7C8CA5FF" w14:textId="77777777" w:rsidR="0017089D" w:rsidRPr="00997472" w:rsidRDefault="0017089D" w:rsidP="001F16CE">
            <w:pPr>
              <w:rPr>
                <w:color w:val="000000"/>
                <w:sz w:val="20"/>
                <w:szCs w:val="20"/>
              </w:rPr>
            </w:pPr>
            <w:r w:rsidRPr="00997472">
              <w:rPr>
                <w:sz w:val="20"/>
                <w:szCs w:val="20"/>
              </w:rPr>
              <w:t>Community colleges: full-time faculty obligation.</w:t>
            </w:r>
          </w:p>
        </w:tc>
        <w:tc>
          <w:tcPr>
            <w:tcW w:w="2338" w:type="dxa"/>
            <w:vAlign w:val="bottom"/>
          </w:tcPr>
          <w:p w14:paraId="3AC9296A" w14:textId="77777777" w:rsidR="0017089D" w:rsidRPr="00997472" w:rsidRDefault="0017089D" w:rsidP="001F16CE">
            <w:pPr>
              <w:rPr>
                <w:color w:val="000000"/>
                <w:sz w:val="20"/>
                <w:szCs w:val="20"/>
              </w:rPr>
            </w:pPr>
            <w:r w:rsidRPr="00997472">
              <w:rPr>
                <w:color w:val="000000"/>
                <w:sz w:val="20"/>
                <w:szCs w:val="20"/>
              </w:rPr>
              <w:t>Two-year bill</w:t>
            </w:r>
          </w:p>
          <w:p w14:paraId="52469210" w14:textId="77777777" w:rsidR="0017089D" w:rsidRPr="00997472" w:rsidRDefault="0017089D" w:rsidP="001F16CE">
            <w:pPr>
              <w:rPr>
                <w:color w:val="000000"/>
                <w:sz w:val="20"/>
                <w:szCs w:val="20"/>
              </w:rPr>
            </w:pPr>
            <w:r w:rsidRPr="00997472">
              <w:rPr>
                <w:color w:val="000000"/>
                <w:sz w:val="20"/>
                <w:szCs w:val="20"/>
              </w:rPr>
              <w:t>In Senate and ordered to Committee on Rules 2/1/22</w:t>
            </w:r>
          </w:p>
        </w:tc>
        <w:tc>
          <w:tcPr>
            <w:tcW w:w="2338" w:type="dxa"/>
            <w:vAlign w:val="bottom"/>
          </w:tcPr>
          <w:p w14:paraId="785E3F62" w14:textId="77777777" w:rsidR="0017089D" w:rsidRPr="00997472" w:rsidRDefault="0017089D" w:rsidP="001F16CE">
            <w:pPr>
              <w:rPr>
                <w:sz w:val="20"/>
                <w:szCs w:val="20"/>
              </w:rPr>
            </w:pPr>
            <w:r w:rsidRPr="00997472">
              <w:rPr>
                <w:sz w:val="20"/>
                <w:szCs w:val="20"/>
              </w:rPr>
              <w:t>ASCCC Support (2/5/22)</w:t>
            </w:r>
          </w:p>
          <w:p w14:paraId="52B28F0F" w14:textId="77777777" w:rsidR="0017089D" w:rsidRPr="00997472" w:rsidRDefault="0017089D" w:rsidP="001F16CE">
            <w:pPr>
              <w:rPr>
                <w:sz w:val="20"/>
                <w:szCs w:val="20"/>
              </w:rPr>
            </w:pPr>
            <w:r w:rsidRPr="00997472">
              <w:rPr>
                <w:sz w:val="20"/>
                <w:szCs w:val="20"/>
              </w:rPr>
              <w:t>Co</w:t>
            </w:r>
            <w:r>
              <w:rPr>
                <w:sz w:val="20"/>
                <w:szCs w:val="20"/>
              </w:rPr>
              <w:t>-</w:t>
            </w:r>
            <w:r w:rsidRPr="00997472">
              <w:rPr>
                <w:sz w:val="20"/>
                <w:szCs w:val="20"/>
              </w:rPr>
              <w:t>sponsored by FACCC, CFT, CCCI</w:t>
            </w:r>
          </w:p>
        </w:tc>
      </w:tr>
      <w:tr w:rsidR="0017089D" w:rsidRPr="00997472" w14:paraId="62E2D297" w14:textId="77777777" w:rsidTr="0017089D">
        <w:trPr>
          <w:cantSplit/>
          <w:jc w:val="center"/>
        </w:trPr>
        <w:tc>
          <w:tcPr>
            <w:tcW w:w="2337" w:type="dxa"/>
            <w:vAlign w:val="bottom"/>
          </w:tcPr>
          <w:p w14:paraId="74E8C44D" w14:textId="77777777" w:rsidR="0017089D" w:rsidRPr="00997472" w:rsidRDefault="00000000" w:rsidP="001F16CE">
            <w:pPr>
              <w:rPr>
                <w:sz w:val="20"/>
                <w:szCs w:val="20"/>
              </w:rPr>
            </w:pPr>
            <w:hyperlink r:id="rId9" w:history="1">
              <w:r w:rsidR="0017089D" w:rsidRPr="00E46A5F">
                <w:rPr>
                  <w:rStyle w:val="Hyperlink"/>
                  <w:sz w:val="20"/>
                  <w:szCs w:val="20"/>
                </w:rPr>
                <w:t>AB 1606 (</w:t>
              </w:r>
              <w:r w:rsidR="0017089D" w:rsidRPr="00E46A5F">
                <w:rPr>
                  <w:rStyle w:val="Hyperlink"/>
                  <w:strike/>
                  <w:sz w:val="20"/>
                  <w:szCs w:val="20"/>
                </w:rPr>
                <w:t>Irwin</w:t>
              </w:r>
              <w:r w:rsidR="0017089D" w:rsidRPr="00E46A5F">
                <w:rPr>
                  <w:rStyle w:val="Hyperlink"/>
                  <w:sz w:val="20"/>
                  <w:szCs w:val="20"/>
                </w:rPr>
                <w:t xml:space="preserve"> </w:t>
              </w:r>
              <w:r w:rsidR="0017089D" w:rsidRPr="00E46A5F">
                <w:rPr>
                  <w:rStyle w:val="Hyperlink"/>
                  <w:i/>
                  <w:iCs/>
                  <w:sz w:val="20"/>
                  <w:szCs w:val="20"/>
                </w:rPr>
                <w:t>Ramos</w:t>
              </w:r>
              <w:r w:rsidR="0017089D" w:rsidRPr="00E46A5F">
                <w:rPr>
                  <w:rStyle w:val="Hyperlink"/>
                  <w:sz w:val="20"/>
                  <w:szCs w:val="20"/>
                </w:rPr>
                <w:t>)</w:t>
              </w:r>
            </w:hyperlink>
          </w:p>
        </w:tc>
        <w:tc>
          <w:tcPr>
            <w:tcW w:w="2337" w:type="dxa"/>
            <w:vAlign w:val="bottom"/>
          </w:tcPr>
          <w:p w14:paraId="20BFB304" w14:textId="77777777" w:rsidR="0017089D" w:rsidRPr="00997472" w:rsidRDefault="0017089D" w:rsidP="001F16CE">
            <w:pPr>
              <w:rPr>
                <w:sz w:val="20"/>
                <w:szCs w:val="20"/>
              </w:rPr>
            </w:pPr>
            <w:r w:rsidRPr="00997472">
              <w:rPr>
                <w:sz w:val="20"/>
                <w:szCs w:val="20"/>
              </w:rPr>
              <w:t>Public postsecondary education: veterans: waiver of mandatory systemwide tuition and fees.</w:t>
            </w:r>
          </w:p>
        </w:tc>
        <w:tc>
          <w:tcPr>
            <w:tcW w:w="2338" w:type="dxa"/>
            <w:vAlign w:val="bottom"/>
          </w:tcPr>
          <w:p w14:paraId="7543605D" w14:textId="77777777" w:rsidR="0017089D" w:rsidRPr="00997472" w:rsidRDefault="0017089D" w:rsidP="001F16CE">
            <w:pPr>
              <w:rPr>
                <w:color w:val="000000"/>
                <w:sz w:val="20"/>
                <w:szCs w:val="20"/>
              </w:rPr>
            </w:pPr>
            <w:r>
              <w:rPr>
                <w:sz w:val="20"/>
                <w:szCs w:val="20"/>
              </w:rPr>
              <w:t>Amended and Re-referred to Committee on Higher Education 3/16/22</w:t>
            </w:r>
          </w:p>
        </w:tc>
        <w:tc>
          <w:tcPr>
            <w:tcW w:w="2338" w:type="dxa"/>
            <w:vAlign w:val="bottom"/>
          </w:tcPr>
          <w:p w14:paraId="34D4CDAA" w14:textId="77777777" w:rsidR="0017089D" w:rsidRPr="00997472" w:rsidRDefault="0017089D" w:rsidP="001F16CE">
            <w:pPr>
              <w:rPr>
                <w:sz w:val="20"/>
                <w:szCs w:val="20"/>
              </w:rPr>
            </w:pPr>
            <w:r w:rsidRPr="00997472">
              <w:rPr>
                <w:sz w:val="20"/>
                <w:szCs w:val="20"/>
              </w:rPr>
              <w:t>ASCCC Support (2/5/22)</w:t>
            </w:r>
            <w:r>
              <w:rPr>
                <w:sz w:val="20"/>
                <w:szCs w:val="20"/>
              </w:rPr>
              <w:t xml:space="preserve"> – Reconsider support?</w:t>
            </w:r>
          </w:p>
        </w:tc>
      </w:tr>
      <w:tr w:rsidR="0017089D" w:rsidRPr="00997472" w14:paraId="0086A32B" w14:textId="77777777" w:rsidTr="0017089D">
        <w:trPr>
          <w:cantSplit/>
          <w:jc w:val="center"/>
        </w:trPr>
        <w:tc>
          <w:tcPr>
            <w:tcW w:w="2337" w:type="dxa"/>
            <w:vAlign w:val="bottom"/>
          </w:tcPr>
          <w:p w14:paraId="32B5D0E9" w14:textId="77777777" w:rsidR="0017089D" w:rsidRPr="00997472" w:rsidRDefault="00000000" w:rsidP="001F16CE">
            <w:pPr>
              <w:rPr>
                <w:sz w:val="20"/>
                <w:szCs w:val="20"/>
              </w:rPr>
            </w:pPr>
            <w:hyperlink r:id="rId10" w:history="1">
              <w:r w:rsidR="0017089D" w:rsidRPr="00997472">
                <w:rPr>
                  <w:rStyle w:val="Hyperlink"/>
                  <w:sz w:val="20"/>
                  <w:szCs w:val="20"/>
                </w:rPr>
                <w:t>AB 1705 (Irwin)</w:t>
              </w:r>
            </w:hyperlink>
          </w:p>
        </w:tc>
        <w:tc>
          <w:tcPr>
            <w:tcW w:w="2337" w:type="dxa"/>
            <w:vAlign w:val="bottom"/>
          </w:tcPr>
          <w:p w14:paraId="041C3D43" w14:textId="77777777" w:rsidR="0017089D" w:rsidRPr="00997472" w:rsidRDefault="0017089D" w:rsidP="001F16CE">
            <w:pPr>
              <w:rPr>
                <w:sz w:val="20"/>
                <w:szCs w:val="20"/>
              </w:rPr>
            </w:pPr>
            <w:r w:rsidRPr="00997472">
              <w:rPr>
                <w:sz w:val="20"/>
                <w:szCs w:val="20"/>
              </w:rPr>
              <w:t>Seymour-Campbell Student Success Act of 2012: matriculation: assessment</w:t>
            </w:r>
          </w:p>
        </w:tc>
        <w:tc>
          <w:tcPr>
            <w:tcW w:w="2338" w:type="dxa"/>
            <w:vAlign w:val="bottom"/>
          </w:tcPr>
          <w:p w14:paraId="4A66D2CF" w14:textId="77777777" w:rsidR="0017089D" w:rsidRPr="00997472" w:rsidRDefault="0017089D" w:rsidP="001F16CE">
            <w:pPr>
              <w:rPr>
                <w:sz w:val="20"/>
                <w:szCs w:val="20"/>
              </w:rPr>
            </w:pPr>
            <w:r w:rsidRPr="00997472">
              <w:rPr>
                <w:sz w:val="20"/>
                <w:szCs w:val="20"/>
              </w:rPr>
              <w:t>Referred to Committee on Higher Education 2/3/22</w:t>
            </w:r>
          </w:p>
        </w:tc>
        <w:tc>
          <w:tcPr>
            <w:tcW w:w="2338" w:type="dxa"/>
            <w:vAlign w:val="bottom"/>
          </w:tcPr>
          <w:p w14:paraId="65B23420" w14:textId="77777777" w:rsidR="0017089D" w:rsidRPr="00997472" w:rsidRDefault="0017089D" w:rsidP="001F16CE">
            <w:pPr>
              <w:rPr>
                <w:sz w:val="20"/>
                <w:szCs w:val="20"/>
              </w:rPr>
            </w:pPr>
            <w:r w:rsidRPr="00997472">
              <w:rPr>
                <w:sz w:val="20"/>
                <w:szCs w:val="20"/>
              </w:rPr>
              <w:t>Revisions to AB 705 (Irwin, 2017)</w:t>
            </w:r>
          </w:p>
        </w:tc>
      </w:tr>
      <w:tr w:rsidR="0017089D" w:rsidRPr="00997472" w14:paraId="5A317EBA" w14:textId="77777777" w:rsidTr="0017089D">
        <w:trPr>
          <w:cantSplit/>
          <w:jc w:val="center"/>
        </w:trPr>
        <w:tc>
          <w:tcPr>
            <w:tcW w:w="2337" w:type="dxa"/>
            <w:vAlign w:val="bottom"/>
          </w:tcPr>
          <w:p w14:paraId="21AA2185" w14:textId="77777777" w:rsidR="0017089D" w:rsidRPr="00997472" w:rsidRDefault="00000000" w:rsidP="001F16CE">
            <w:pPr>
              <w:rPr>
                <w:sz w:val="20"/>
                <w:szCs w:val="20"/>
              </w:rPr>
            </w:pPr>
            <w:hyperlink r:id="rId11" w:history="1">
              <w:r w:rsidR="0017089D" w:rsidRPr="00997472">
                <w:rPr>
                  <w:rStyle w:val="Hyperlink"/>
                  <w:sz w:val="20"/>
                  <w:szCs w:val="20"/>
                </w:rPr>
                <w:t>AB 1746 (Medina)</w:t>
              </w:r>
            </w:hyperlink>
          </w:p>
        </w:tc>
        <w:tc>
          <w:tcPr>
            <w:tcW w:w="2337" w:type="dxa"/>
            <w:vAlign w:val="bottom"/>
          </w:tcPr>
          <w:p w14:paraId="16D49F2B" w14:textId="77777777" w:rsidR="0017089D" w:rsidRPr="00997472" w:rsidRDefault="0017089D" w:rsidP="001F16CE">
            <w:pPr>
              <w:rPr>
                <w:sz w:val="20"/>
                <w:szCs w:val="20"/>
              </w:rPr>
            </w:pPr>
            <w:r w:rsidRPr="00997472">
              <w:rPr>
                <w:sz w:val="20"/>
                <w:szCs w:val="20"/>
              </w:rPr>
              <w:t>Student financial aid: Cal Grant Reform Act</w:t>
            </w:r>
          </w:p>
        </w:tc>
        <w:tc>
          <w:tcPr>
            <w:tcW w:w="2338" w:type="dxa"/>
            <w:vAlign w:val="bottom"/>
          </w:tcPr>
          <w:p w14:paraId="75EB02C5" w14:textId="77777777" w:rsidR="0017089D" w:rsidRPr="00997472" w:rsidRDefault="0017089D" w:rsidP="001F16CE">
            <w:pPr>
              <w:rPr>
                <w:sz w:val="20"/>
                <w:szCs w:val="20"/>
              </w:rPr>
            </w:pPr>
            <w:r w:rsidRPr="00997472">
              <w:rPr>
                <w:sz w:val="20"/>
                <w:szCs w:val="20"/>
              </w:rPr>
              <w:t>Referred to Committee on Higher Education 2/10/22</w:t>
            </w:r>
          </w:p>
        </w:tc>
        <w:tc>
          <w:tcPr>
            <w:tcW w:w="2338" w:type="dxa"/>
            <w:vAlign w:val="bottom"/>
          </w:tcPr>
          <w:p w14:paraId="53D62AB7" w14:textId="77777777" w:rsidR="0017089D" w:rsidRPr="00997472" w:rsidRDefault="0017089D" w:rsidP="001F16CE">
            <w:pPr>
              <w:rPr>
                <w:sz w:val="20"/>
                <w:szCs w:val="20"/>
              </w:rPr>
            </w:pPr>
            <w:r>
              <w:rPr>
                <w:sz w:val="20"/>
                <w:szCs w:val="20"/>
              </w:rPr>
              <w:t xml:space="preserve">See </w:t>
            </w:r>
            <w:hyperlink r:id="rId12" w:history="1">
              <w:r w:rsidRPr="007B2761">
                <w:rPr>
                  <w:rStyle w:val="Hyperlink"/>
                  <w:sz w:val="20"/>
                  <w:szCs w:val="20"/>
                </w:rPr>
                <w:t>Resolutions</w:t>
              </w:r>
            </w:hyperlink>
            <w:r>
              <w:rPr>
                <w:sz w:val="20"/>
                <w:szCs w:val="20"/>
              </w:rPr>
              <w:t xml:space="preserve"> for Discussion S22 06.01</w:t>
            </w:r>
          </w:p>
        </w:tc>
      </w:tr>
      <w:tr w:rsidR="0017089D" w:rsidRPr="00997472" w14:paraId="545D89AF" w14:textId="77777777" w:rsidTr="0017089D">
        <w:trPr>
          <w:cantSplit/>
          <w:jc w:val="center"/>
        </w:trPr>
        <w:tc>
          <w:tcPr>
            <w:tcW w:w="2337" w:type="dxa"/>
            <w:vAlign w:val="bottom"/>
          </w:tcPr>
          <w:p w14:paraId="59A5E47B" w14:textId="77777777" w:rsidR="0017089D" w:rsidRPr="00997472" w:rsidRDefault="00000000" w:rsidP="001F16CE">
            <w:pPr>
              <w:rPr>
                <w:sz w:val="20"/>
                <w:szCs w:val="20"/>
              </w:rPr>
            </w:pPr>
            <w:hyperlink r:id="rId13" w:history="1">
              <w:r w:rsidR="0017089D" w:rsidRPr="00997472">
                <w:rPr>
                  <w:rStyle w:val="Hyperlink"/>
                  <w:sz w:val="20"/>
                  <w:szCs w:val="20"/>
                </w:rPr>
                <w:t>AB 1752 (Santiago)</w:t>
              </w:r>
            </w:hyperlink>
            <w:r w:rsidR="0017089D" w:rsidRPr="00997472">
              <w:rPr>
                <w:sz w:val="20"/>
                <w:szCs w:val="20"/>
              </w:rPr>
              <w:t xml:space="preserve"> </w:t>
            </w:r>
          </w:p>
        </w:tc>
        <w:tc>
          <w:tcPr>
            <w:tcW w:w="2337" w:type="dxa"/>
            <w:vAlign w:val="bottom"/>
          </w:tcPr>
          <w:p w14:paraId="4C3B33FA" w14:textId="77777777" w:rsidR="0017089D" w:rsidRPr="00997472" w:rsidRDefault="0017089D" w:rsidP="001F16CE">
            <w:pPr>
              <w:rPr>
                <w:sz w:val="20"/>
                <w:szCs w:val="20"/>
              </w:rPr>
            </w:pPr>
            <w:r w:rsidRPr="00997472">
              <w:rPr>
                <w:sz w:val="20"/>
                <w:szCs w:val="20"/>
              </w:rPr>
              <w:t xml:space="preserve">Community colleges: part-time employees. </w:t>
            </w:r>
          </w:p>
        </w:tc>
        <w:tc>
          <w:tcPr>
            <w:tcW w:w="2338" w:type="dxa"/>
            <w:vAlign w:val="bottom"/>
          </w:tcPr>
          <w:p w14:paraId="1645C9E0" w14:textId="77777777" w:rsidR="0017089D" w:rsidRPr="00997472" w:rsidRDefault="0017089D" w:rsidP="001F16CE">
            <w:pPr>
              <w:rPr>
                <w:sz w:val="20"/>
                <w:szCs w:val="20"/>
              </w:rPr>
            </w:pPr>
            <w:r w:rsidRPr="00997472">
              <w:rPr>
                <w:sz w:val="20"/>
                <w:szCs w:val="20"/>
              </w:rPr>
              <w:t>Referred to Committee on Higher Education 2/10/22</w:t>
            </w:r>
          </w:p>
        </w:tc>
        <w:tc>
          <w:tcPr>
            <w:tcW w:w="2338" w:type="dxa"/>
            <w:vAlign w:val="bottom"/>
          </w:tcPr>
          <w:p w14:paraId="0E5E57DE" w14:textId="77777777" w:rsidR="0017089D" w:rsidRPr="00997472" w:rsidRDefault="0017089D" w:rsidP="001F16CE">
            <w:pPr>
              <w:rPr>
                <w:sz w:val="20"/>
                <w:szCs w:val="20"/>
              </w:rPr>
            </w:pPr>
            <w:r w:rsidRPr="00997472">
              <w:rPr>
                <w:sz w:val="20"/>
                <w:szCs w:val="20"/>
              </w:rPr>
              <w:t>Pay parity</w:t>
            </w:r>
            <w:r>
              <w:rPr>
                <w:sz w:val="20"/>
                <w:szCs w:val="20"/>
              </w:rPr>
              <w:t>; Co-sponsored by FACCC</w:t>
            </w:r>
          </w:p>
        </w:tc>
      </w:tr>
      <w:tr w:rsidR="0017089D" w:rsidRPr="00997472" w14:paraId="39663430" w14:textId="77777777" w:rsidTr="0017089D">
        <w:trPr>
          <w:cantSplit/>
          <w:jc w:val="center"/>
        </w:trPr>
        <w:tc>
          <w:tcPr>
            <w:tcW w:w="2337" w:type="dxa"/>
            <w:vAlign w:val="bottom"/>
          </w:tcPr>
          <w:p w14:paraId="4BE9D2E9" w14:textId="77777777" w:rsidR="0017089D" w:rsidRPr="00997472" w:rsidRDefault="00000000" w:rsidP="001F16CE">
            <w:pPr>
              <w:rPr>
                <w:sz w:val="20"/>
                <w:szCs w:val="20"/>
              </w:rPr>
            </w:pPr>
            <w:hyperlink r:id="rId14" w:history="1">
              <w:r w:rsidR="0017089D" w:rsidRPr="00997472">
                <w:rPr>
                  <w:rStyle w:val="Hyperlink"/>
                  <w:sz w:val="20"/>
                  <w:szCs w:val="20"/>
                </w:rPr>
                <w:t>AB 1856 (Medina)</w:t>
              </w:r>
            </w:hyperlink>
          </w:p>
        </w:tc>
        <w:tc>
          <w:tcPr>
            <w:tcW w:w="2337" w:type="dxa"/>
            <w:vAlign w:val="bottom"/>
          </w:tcPr>
          <w:p w14:paraId="644D02B8" w14:textId="77777777" w:rsidR="0017089D" w:rsidRPr="00997472" w:rsidRDefault="0017089D" w:rsidP="001F16CE">
            <w:pPr>
              <w:rPr>
                <w:sz w:val="20"/>
                <w:szCs w:val="20"/>
              </w:rPr>
            </w:pPr>
            <w:r w:rsidRPr="00997472">
              <w:rPr>
                <w:sz w:val="20"/>
                <w:szCs w:val="20"/>
              </w:rPr>
              <w:t xml:space="preserve">Community colleges: part-time employees. </w:t>
            </w:r>
          </w:p>
        </w:tc>
        <w:tc>
          <w:tcPr>
            <w:tcW w:w="2338" w:type="dxa"/>
            <w:vAlign w:val="bottom"/>
          </w:tcPr>
          <w:p w14:paraId="796E3105" w14:textId="77777777" w:rsidR="0017089D" w:rsidRPr="00997472" w:rsidRDefault="0017089D" w:rsidP="001F16CE">
            <w:pPr>
              <w:rPr>
                <w:sz w:val="20"/>
                <w:szCs w:val="20"/>
              </w:rPr>
            </w:pPr>
            <w:r w:rsidRPr="00997472">
              <w:rPr>
                <w:sz w:val="20"/>
                <w:szCs w:val="20"/>
              </w:rPr>
              <w:t>Referred to Committee on Higher Education 2/18/22</w:t>
            </w:r>
          </w:p>
        </w:tc>
        <w:tc>
          <w:tcPr>
            <w:tcW w:w="2338" w:type="dxa"/>
            <w:vAlign w:val="bottom"/>
          </w:tcPr>
          <w:p w14:paraId="135B8767" w14:textId="77777777" w:rsidR="0017089D" w:rsidRPr="00997472" w:rsidRDefault="0017089D" w:rsidP="001F16CE">
            <w:pPr>
              <w:rPr>
                <w:sz w:val="20"/>
                <w:szCs w:val="20"/>
              </w:rPr>
            </w:pPr>
            <w:r w:rsidRPr="00997472">
              <w:rPr>
                <w:sz w:val="20"/>
                <w:szCs w:val="20"/>
              </w:rPr>
              <w:t>Increase maximum hours to 85% of full-time</w:t>
            </w:r>
            <w:r>
              <w:rPr>
                <w:sz w:val="20"/>
                <w:szCs w:val="20"/>
              </w:rPr>
              <w:t>; Co-sponsored by FACCC</w:t>
            </w:r>
          </w:p>
        </w:tc>
      </w:tr>
      <w:tr w:rsidR="0017089D" w:rsidRPr="00D4227B" w14:paraId="154790B4" w14:textId="77777777" w:rsidTr="0017089D">
        <w:trPr>
          <w:cantSplit/>
          <w:jc w:val="center"/>
        </w:trPr>
        <w:tc>
          <w:tcPr>
            <w:tcW w:w="2337" w:type="dxa"/>
            <w:vAlign w:val="bottom"/>
          </w:tcPr>
          <w:p w14:paraId="1FA2D298" w14:textId="77777777" w:rsidR="0017089D" w:rsidRPr="00D4227B" w:rsidRDefault="00000000" w:rsidP="001F16CE">
            <w:pPr>
              <w:rPr>
                <w:sz w:val="20"/>
                <w:szCs w:val="20"/>
              </w:rPr>
            </w:pPr>
            <w:hyperlink r:id="rId15" w:history="1">
              <w:r w:rsidR="0017089D" w:rsidRPr="00D4227B">
                <w:rPr>
                  <w:rStyle w:val="Hyperlink"/>
                  <w:sz w:val="20"/>
                  <w:szCs w:val="20"/>
                </w:rPr>
                <w:t>A</w:t>
              </w:r>
              <w:r w:rsidR="0017089D" w:rsidRPr="00D4227B">
                <w:rPr>
                  <w:rStyle w:val="Hyperlink"/>
                  <w:rFonts w:eastAsiaTheme="minorHAnsi"/>
                  <w:sz w:val="20"/>
                  <w:szCs w:val="20"/>
                </w:rPr>
                <w:t>B 1964 (Fong)</w:t>
              </w:r>
            </w:hyperlink>
          </w:p>
        </w:tc>
        <w:tc>
          <w:tcPr>
            <w:tcW w:w="2337" w:type="dxa"/>
            <w:vAlign w:val="bottom"/>
          </w:tcPr>
          <w:p w14:paraId="4475E73D" w14:textId="77777777" w:rsidR="0017089D" w:rsidRPr="002C55F5" w:rsidRDefault="0017089D" w:rsidP="001F16CE">
            <w:pPr>
              <w:rPr>
                <w:b/>
                <w:bCs/>
                <w:sz w:val="20"/>
                <w:szCs w:val="20"/>
              </w:rPr>
            </w:pPr>
            <w:r w:rsidRPr="002C55F5">
              <w:rPr>
                <w:b/>
                <w:bCs/>
                <w:sz w:val="20"/>
                <w:szCs w:val="20"/>
              </w:rPr>
              <w:t>California State University and California Community Colleges: course articulation: ethnic studies.</w:t>
            </w:r>
          </w:p>
        </w:tc>
        <w:tc>
          <w:tcPr>
            <w:tcW w:w="2338" w:type="dxa"/>
            <w:vAlign w:val="bottom"/>
          </w:tcPr>
          <w:p w14:paraId="7A34D6B7" w14:textId="77777777" w:rsidR="0017089D" w:rsidRPr="002C55F5" w:rsidRDefault="0017089D" w:rsidP="001F16CE">
            <w:pPr>
              <w:rPr>
                <w:b/>
                <w:bCs/>
                <w:sz w:val="20"/>
                <w:szCs w:val="20"/>
              </w:rPr>
            </w:pPr>
            <w:r w:rsidRPr="002C55F5">
              <w:rPr>
                <w:b/>
                <w:bCs/>
                <w:sz w:val="20"/>
                <w:szCs w:val="20"/>
              </w:rPr>
              <w:t>Re</w:t>
            </w:r>
            <w:r>
              <w:rPr>
                <w:b/>
                <w:bCs/>
                <w:sz w:val="20"/>
                <w:szCs w:val="20"/>
              </w:rPr>
              <w:t>-re</w:t>
            </w:r>
            <w:r w:rsidRPr="002C55F5">
              <w:rPr>
                <w:b/>
                <w:bCs/>
                <w:sz w:val="20"/>
                <w:szCs w:val="20"/>
              </w:rPr>
              <w:t xml:space="preserve">ferred to Committee on </w:t>
            </w:r>
            <w:r>
              <w:rPr>
                <w:b/>
                <w:bCs/>
                <w:sz w:val="20"/>
                <w:szCs w:val="20"/>
              </w:rPr>
              <w:t>Higher Education</w:t>
            </w:r>
            <w:r w:rsidRPr="002C55F5">
              <w:rPr>
                <w:b/>
                <w:bCs/>
                <w:sz w:val="20"/>
                <w:szCs w:val="20"/>
              </w:rPr>
              <w:t xml:space="preserve"> 3/2</w:t>
            </w:r>
            <w:r>
              <w:rPr>
                <w:b/>
                <w:bCs/>
                <w:sz w:val="20"/>
                <w:szCs w:val="20"/>
              </w:rPr>
              <w:t>4</w:t>
            </w:r>
            <w:r w:rsidRPr="002C55F5">
              <w:rPr>
                <w:b/>
                <w:bCs/>
                <w:sz w:val="20"/>
                <w:szCs w:val="20"/>
              </w:rPr>
              <w:t>/22</w:t>
            </w:r>
          </w:p>
        </w:tc>
        <w:tc>
          <w:tcPr>
            <w:tcW w:w="2338" w:type="dxa"/>
            <w:vAlign w:val="bottom"/>
          </w:tcPr>
          <w:p w14:paraId="581E163A" w14:textId="77777777" w:rsidR="0017089D" w:rsidRPr="00D4227B" w:rsidRDefault="00000000" w:rsidP="001F16CE">
            <w:pPr>
              <w:rPr>
                <w:sz w:val="20"/>
                <w:szCs w:val="20"/>
              </w:rPr>
            </w:pPr>
            <w:hyperlink r:id="rId16" w:history="1">
              <w:r w:rsidR="0017089D" w:rsidRPr="00D4227B">
                <w:rPr>
                  <w:rStyle w:val="Hyperlink"/>
                  <w:sz w:val="20"/>
                  <w:szCs w:val="20"/>
                </w:rPr>
                <w:t>LACCD Board of Trustees March 16, 2022</w:t>
              </w:r>
            </w:hyperlink>
          </w:p>
        </w:tc>
      </w:tr>
      <w:tr w:rsidR="0017089D" w:rsidRPr="00997472" w14:paraId="285068E0" w14:textId="77777777" w:rsidTr="0017089D">
        <w:trPr>
          <w:cantSplit/>
          <w:jc w:val="center"/>
        </w:trPr>
        <w:tc>
          <w:tcPr>
            <w:tcW w:w="2337" w:type="dxa"/>
            <w:vAlign w:val="bottom"/>
          </w:tcPr>
          <w:p w14:paraId="758716DD" w14:textId="77777777" w:rsidR="0017089D" w:rsidRPr="00997472" w:rsidRDefault="00000000" w:rsidP="001F16CE">
            <w:pPr>
              <w:rPr>
                <w:sz w:val="20"/>
                <w:szCs w:val="20"/>
              </w:rPr>
            </w:pPr>
            <w:hyperlink r:id="rId17" w:history="1">
              <w:r w:rsidR="0017089D" w:rsidRPr="00997472">
                <w:rPr>
                  <w:rStyle w:val="Hyperlink"/>
                  <w:sz w:val="20"/>
                  <w:szCs w:val="20"/>
                </w:rPr>
                <w:t>AB 1987 (Salas)</w:t>
              </w:r>
            </w:hyperlink>
          </w:p>
        </w:tc>
        <w:tc>
          <w:tcPr>
            <w:tcW w:w="2337" w:type="dxa"/>
            <w:vAlign w:val="bottom"/>
          </w:tcPr>
          <w:p w14:paraId="5A851571" w14:textId="77777777" w:rsidR="0017089D" w:rsidRPr="00997472" w:rsidRDefault="0017089D" w:rsidP="001F16CE">
            <w:pPr>
              <w:rPr>
                <w:sz w:val="20"/>
                <w:szCs w:val="20"/>
              </w:rPr>
            </w:pPr>
            <w:r w:rsidRPr="00997472">
              <w:rPr>
                <w:sz w:val="20"/>
                <w:szCs w:val="20"/>
              </w:rPr>
              <w:t>Postsecondary education: student mental health spending: report.</w:t>
            </w:r>
          </w:p>
        </w:tc>
        <w:tc>
          <w:tcPr>
            <w:tcW w:w="2338" w:type="dxa"/>
            <w:vAlign w:val="bottom"/>
          </w:tcPr>
          <w:p w14:paraId="3E948550" w14:textId="77777777" w:rsidR="0017089D" w:rsidRPr="00997472" w:rsidRDefault="0017089D" w:rsidP="001F16CE">
            <w:pPr>
              <w:rPr>
                <w:sz w:val="20"/>
                <w:szCs w:val="20"/>
              </w:rPr>
            </w:pPr>
            <w:r w:rsidRPr="00997472">
              <w:rPr>
                <w:sz w:val="20"/>
                <w:szCs w:val="20"/>
              </w:rPr>
              <w:t>Referred to Committee on Higher Education 2/18/22</w:t>
            </w:r>
          </w:p>
        </w:tc>
        <w:tc>
          <w:tcPr>
            <w:tcW w:w="2338" w:type="dxa"/>
            <w:vAlign w:val="bottom"/>
          </w:tcPr>
          <w:p w14:paraId="62CB322A" w14:textId="77777777" w:rsidR="0017089D" w:rsidRPr="00997472" w:rsidRDefault="0017089D" w:rsidP="001F16CE">
            <w:pPr>
              <w:rPr>
                <w:sz w:val="20"/>
                <w:szCs w:val="20"/>
              </w:rPr>
            </w:pPr>
            <w:r>
              <w:rPr>
                <w:sz w:val="20"/>
                <w:szCs w:val="20"/>
              </w:rPr>
              <w:t xml:space="preserve">See </w:t>
            </w:r>
            <w:hyperlink r:id="rId18" w:history="1">
              <w:r w:rsidRPr="007B2761">
                <w:rPr>
                  <w:rStyle w:val="Hyperlink"/>
                  <w:sz w:val="20"/>
                  <w:szCs w:val="20"/>
                </w:rPr>
                <w:t>Resolutions</w:t>
              </w:r>
            </w:hyperlink>
            <w:r>
              <w:rPr>
                <w:sz w:val="20"/>
                <w:szCs w:val="20"/>
              </w:rPr>
              <w:t xml:space="preserve"> for Discussion S22 05.01</w:t>
            </w:r>
          </w:p>
        </w:tc>
      </w:tr>
      <w:tr w:rsidR="0017089D" w:rsidRPr="00443BAE" w14:paraId="23801135" w14:textId="77777777" w:rsidTr="0017089D">
        <w:trPr>
          <w:cantSplit/>
          <w:jc w:val="center"/>
        </w:trPr>
        <w:tc>
          <w:tcPr>
            <w:tcW w:w="2337" w:type="dxa"/>
            <w:vAlign w:val="bottom"/>
          </w:tcPr>
          <w:p w14:paraId="43CE46D2" w14:textId="77777777" w:rsidR="0017089D" w:rsidRPr="00443BAE" w:rsidRDefault="00000000" w:rsidP="001F16CE">
            <w:pPr>
              <w:rPr>
                <w:sz w:val="20"/>
                <w:szCs w:val="20"/>
              </w:rPr>
            </w:pPr>
            <w:hyperlink r:id="rId19" w:history="1">
              <w:r w:rsidR="0017089D" w:rsidRPr="00443BAE">
                <w:rPr>
                  <w:rStyle w:val="Hyperlink"/>
                  <w:sz w:val="20"/>
                  <w:szCs w:val="20"/>
                </w:rPr>
                <w:t>AB 2122 (Choi)</w:t>
              </w:r>
            </w:hyperlink>
          </w:p>
        </w:tc>
        <w:tc>
          <w:tcPr>
            <w:tcW w:w="2337" w:type="dxa"/>
            <w:vAlign w:val="bottom"/>
          </w:tcPr>
          <w:p w14:paraId="5B7FBF01" w14:textId="77777777" w:rsidR="0017089D" w:rsidRPr="00443BAE" w:rsidRDefault="0017089D" w:rsidP="001F16CE">
            <w:pPr>
              <w:rPr>
                <w:sz w:val="20"/>
                <w:szCs w:val="20"/>
              </w:rPr>
            </w:pPr>
            <w:r w:rsidRPr="00443BAE">
              <w:rPr>
                <w:sz w:val="20"/>
                <w:szCs w:val="20"/>
              </w:rPr>
              <w:t>Public postsecondary education: mental health hotlines: student identification cards</w:t>
            </w:r>
          </w:p>
        </w:tc>
        <w:tc>
          <w:tcPr>
            <w:tcW w:w="2338" w:type="dxa"/>
            <w:vAlign w:val="bottom"/>
          </w:tcPr>
          <w:p w14:paraId="4ECF6599" w14:textId="77777777" w:rsidR="0017089D" w:rsidRPr="00443BAE" w:rsidRDefault="0017089D" w:rsidP="001F16CE">
            <w:pPr>
              <w:rPr>
                <w:sz w:val="20"/>
                <w:szCs w:val="20"/>
              </w:rPr>
            </w:pPr>
            <w:r w:rsidRPr="00443BAE">
              <w:rPr>
                <w:sz w:val="20"/>
                <w:szCs w:val="20"/>
              </w:rPr>
              <w:t>Amended and Re-referred to Committee on Higher Education 3/10/22</w:t>
            </w:r>
          </w:p>
        </w:tc>
        <w:tc>
          <w:tcPr>
            <w:tcW w:w="2338" w:type="dxa"/>
            <w:vAlign w:val="bottom"/>
          </w:tcPr>
          <w:p w14:paraId="05798F6E" w14:textId="77777777" w:rsidR="0017089D" w:rsidRPr="00443BAE" w:rsidRDefault="0017089D" w:rsidP="001F16CE">
            <w:pPr>
              <w:rPr>
                <w:sz w:val="20"/>
                <w:szCs w:val="20"/>
              </w:rPr>
            </w:pPr>
            <w:r>
              <w:rPr>
                <w:sz w:val="20"/>
                <w:szCs w:val="20"/>
              </w:rPr>
              <w:t xml:space="preserve">See </w:t>
            </w:r>
            <w:hyperlink r:id="rId20" w:history="1">
              <w:r w:rsidRPr="007B2761">
                <w:rPr>
                  <w:rStyle w:val="Hyperlink"/>
                  <w:sz w:val="20"/>
                  <w:szCs w:val="20"/>
                </w:rPr>
                <w:t>Resolutions</w:t>
              </w:r>
            </w:hyperlink>
            <w:r>
              <w:rPr>
                <w:sz w:val="20"/>
                <w:szCs w:val="20"/>
              </w:rPr>
              <w:t xml:space="preserve"> for Discussion S22 05.01</w:t>
            </w:r>
          </w:p>
        </w:tc>
      </w:tr>
      <w:tr w:rsidR="0017089D" w:rsidRPr="00997472" w14:paraId="712232DA" w14:textId="77777777" w:rsidTr="0017089D">
        <w:trPr>
          <w:cantSplit/>
          <w:jc w:val="center"/>
        </w:trPr>
        <w:tc>
          <w:tcPr>
            <w:tcW w:w="2337" w:type="dxa"/>
            <w:vAlign w:val="bottom"/>
          </w:tcPr>
          <w:p w14:paraId="0D4DBE18" w14:textId="77777777" w:rsidR="0017089D" w:rsidRPr="00381447" w:rsidRDefault="00000000" w:rsidP="001F16CE">
            <w:pPr>
              <w:rPr>
                <w:bCs/>
                <w:sz w:val="20"/>
                <w:szCs w:val="20"/>
              </w:rPr>
            </w:pPr>
            <w:hyperlink r:id="rId21" w:history="1">
              <w:r w:rsidR="0017089D" w:rsidRPr="00381447">
                <w:rPr>
                  <w:rStyle w:val="Hyperlink"/>
                  <w:sz w:val="20"/>
                  <w:szCs w:val="20"/>
                </w:rPr>
                <w:t>AB 2255 – (Fong)</w:t>
              </w:r>
            </w:hyperlink>
          </w:p>
        </w:tc>
        <w:tc>
          <w:tcPr>
            <w:tcW w:w="2337" w:type="dxa"/>
            <w:vAlign w:val="bottom"/>
          </w:tcPr>
          <w:p w14:paraId="7A826287" w14:textId="77777777" w:rsidR="0017089D" w:rsidRPr="00381447" w:rsidRDefault="0017089D" w:rsidP="001F16CE">
            <w:r w:rsidRPr="00381447">
              <w:t>The Affordable Broadband Service Program for California Dreamers.</w:t>
            </w:r>
          </w:p>
        </w:tc>
        <w:tc>
          <w:tcPr>
            <w:tcW w:w="2338" w:type="dxa"/>
            <w:vAlign w:val="bottom"/>
          </w:tcPr>
          <w:p w14:paraId="770ABDA4" w14:textId="77777777" w:rsidR="0017089D" w:rsidRPr="001F7CEB" w:rsidRDefault="0017089D" w:rsidP="001F16CE">
            <w:pPr>
              <w:rPr>
                <w:b/>
                <w:bCs/>
                <w:sz w:val="20"/>
                <w:szCs w:val="20"/>
              </w:rPr>
            </w:pPr>
            <w:r w:rsidRPr="001F7CEB">
              <w:rPr>
                <w:b/>
                <w:bCs/>
                <w:sz w:val="20"/>
                <w:szCs w:val="20"/>
              </w:rPr>
              <w:t>Amended and Re-referred to Committee on Higher Education 3/22/22</w:t>
            </w:r>
          </w:p>
        </w:tc>
        <w:tc>
          <w:tcPr>
            <w:tcW w:w="2338" w:type="dxa"/>
            <w:vAlign w:val="bottom"/>
          </w:tcPr>
          <w:p w14:paraId="721A2C4B" w14:textId="77777777" w:rsidR="0017089D" w:rsidRPr="001F7CEB" w:rsidRDefault="0017089D" w:rsidP="001F16CE">
            <w:pPr>
              <w:rPr>
                <w:i/>
                <w:iCs/>
                <w:sz w:val="20"/>
                <w:szCs w:val="20"/>
              </w:rPr>
            </w:pPr>
            <w:r w:rsidRPr="001F7CEB">
              <w:rPr>
                <w:i/>
                <w:iCs/>
                <w:sz w:val="20"/>
                <w:szCs w:val="20"/>
              </w:rPr>
              <w:t>Was a spot bill…</w:t>
            </w:r>
            <w:r>
              <w:rPr>
                <w:i/>
                <w:iCs/>
                <w:sz w:val="20"/>
                <w:szCs w:val="20"/>
              </w:rPr>
              <w:t>ASCCC priority?</w:t>
            </w:r>
          </w:p>
        </w:tc>
      </w:tr>
      <w:tr w:rsidR="0017089D" w:rsidRPr="00997472" w14:paraId="540F1DBD" w14:textId="77777777" w:rsidTr="0017089D">
        <w:trPr>
          <w:cantSplit/>
          <w:jc w:val="center"/>
        </w:trPr>
        <w:tc>
          <w:tcPr>
            <w:tcW w:w="2337" w:type="dxa"/>
            <w:vAlign w:val="bottom"/>
          </w:tcPr>
          <w:p w14:paraId="037C212A" w14:textId="77777777" w:rsidR="0017089D" w:rsidRPr="00997472" w:rsidRDefault="00000000" w:rsidP="001F16CE">
            <w:pPr>
              <w:rPr>
                <w:sz w:val="20"/>
                <w:szCs w:val="20"/>
              </w:rPr>
            </w:pPr>
            <w:hyperlink r:id="rId22" w:history="1">
              <w:r w:rsidR="0017089D" w:rsidRPr="00997472">
                <w:rPr>
                  <w:rStyle w:val="Hyperlink"/>
                  <w:sz w:val="20"/>
                  <w:szCs w:val="20"/>
                </w:rPr>
                <w:t>AB 2315 (Arambula)</w:t>
              </w:r>
            </w:hyperlink>
          </w:p>
        </w:tc>
        <w:tc>
          <w:tcPr>
            <w:tcW w:w="2337" w:type="dxa"/>
            <w:vAlign w:val="bottom"/>
          </w:tcPr>
          <w:p w14:paraId="4C10F2AB" w14:textId="77777777" w:rsidR="0017089D" w:rsidRPr="00997472" w:rsidRDefault="0017089D" w:rsidP="001F16CE">
            <w:pPr>
              <w:rPr>
                <w:sz w:val="20"/>
                <w:szCs w:val="20"/>
              </w:rPr>
            </w:pPr>
            <w:r w:rsidRPr="00997472">
              <w:rPr>
                <w:sz w:val="20"/>
                <w:szCs w:val="20"/>
              </w:rPr>
              <w:t>Community colleges: records: preferred or affirmed names</w:t>
            </w:r>
          </w:p>
        </w:tc>
        <w:tc>
          <w:tcPr>
            <w:tcW w:w="2338" w:type="dxa"/>
            <w:vAlign w:val="bottom"/>
          </w:tcPr>
          <w:p w14:paraId="413A5C9E" w14:textId="77777777" w:rsidR="0017089D" w:rsidRPr="00111C20" w:rsidRDefault="0017089D" w:rsidP="001F16CE">
            <w:pPr>
              <w:rPr>
                <w:b/>
                <w:bCs/>
                <w:sz w:val="20"/>
                <w:szCs w:val="20"/>
              </w:rPr>
            </w:pPr>
            <w:r w:rsidRPr="00111C20">
              <w:rPr>
                <w:b/>
                <w:bCs/>
                <w:sz w:val="20"/>
                <w:szCs w:val="20"/>
              </w:rPr>
              <w:t>Amended and Re-referred to Committee on Higher Education 3/24/22</w:t>
            </w:r>
          </w:p>
        </w:tc>
        <w:tc>
          <w:tcPr>
            <w:tcW w:w="2338" w:type="dxa"/>
            <w:vAlign w:val="bottom"/>
          </w:tcPr>
          <w:p w14:paraId="76FFF2B6" w14:textId="77777777" w:rsidR="0017089D" w:rsidRPr="00997472" w:rsidRDefault="0017089D" w:rsidP="001F16CE">
            <w:pPr>
              <w:rPr>
                <w:sz w:val="20"/>
                <w:szCs w:val="20"/>
              </w:rPr>
            </w:pPr>
            <w:r>
              <w:rPr>
                <w:sz w:val="20"/>
                <w:szCs w:val="20"/>
              </w:rPr>
              <w:t>Sponsored by FACCC</w:t>
            </w:r>
          </w:p>
        </w:tc>
      </w:tr>
      <w:tr w:rsidR="0017089D" w:rsidRPr="00443BAE" w14:paraId="1931C289" w14:textId="77777777" w:rsidTr="0017089D">
        <w:trPr>
          <w:cantSplit/>
          <w:jc w:val="center"/>
        </w:trPr>
        <w:tc>
          <w:tcPr>
            <w:tcW w:w="2337" w:type="dxa"/>
            <w:vAlign w:val="bottom"/>
          </w:tcPr>
          <w:p w14:paraId="48D05787" w14:textId="77777777" w:rsidR="0017089D" w:rsidRPr="00443BAE" w:rsidRDefault="00000000" w:rsidP="001F16CE">
            <w:pPr>
              <w:rPr>
                <w:sz w:val="20"/>
                <w:szCs w:val="20"/>
              </w:rPr>
            </w:pPr>
            <w:hyperlink r:id="rId23" w:history="1">
              <w:r w:rsidR="0017089D" w:rsidRPr="00443BAE">
                <w:rPr>
                  <w:rStyle w:val="Hyperlink"/>
                  <w:sz w:val="20"/>
                  <w:szCs w:val="20"/>
                </w:rPr>
                <w:t>AB 2449 (Blanca Rubio)</w:t>
              </w:r>
            </w:hyperlink>
          </w:p>
        </w:tc>
        <w:tc>
          <w:tcPr>
            <w:tcW w:w="2337" w:type="dxa"/>
            <w:vAlign w:val="bottom"/>
          </w:tcPr>
          <w:p w14:paraId="7BBAA0F8" w14:textId="77777777" w:rsidR="0017089D" w:rsidRPr="00443BAE" w:rsidRDefault="0017089D" w:rsidP="001F16CE">
            <w:pPr>
              <w:rPr>
                <w:sz w:val="20"/>
                <w:szCs w:val="20"/>
              </w:rPr>
            </w:pPr>
            <w:r w:rsidRPr="00443BAE">
              <w:rPr>
                <w:sz w:val="20"/>
                <w:szCs w:val="20"/>
              </w:rPr>
              <w:t>Open meetings: local agencies: teleconferences</w:t>
            </w:r>
          </w:p>
        </w:tc>
        <w:tc>
          <w:tcPr>
            <w:tcW w:w="2338" w:type="dxa"/>
            <w:vAlign w:val="bottom"/>
          </w:tcPr>
          <w:p w14:paraId="41BE3C82" w14:textId="77777777" w:rsidR="0017089D" w:rsidRPr="00443BAE" w:rsidRDefault="0017089D" w:rsidP="001F16CE">
            <w:pPr>
              <w:rPr>
                <w:sz w:val="20"/>
                <w:szCs w:val="20"/>
              </w:rPr>
            </w:pPr>
            <w:r w:rsidRPr="00443BAE">
              <w:rPr>
                <w:sz w:val="20"/>
                <w:szCs w:val="20"/>
              </w:rPr>
              <w:t>Referred to Committee on Local Government 3/3/22</w:t>
            </w:r>
          </w:p>
        </w:tc>
        <w:tc>
          <w:tcPr>
            <w:tcW w:w="2338" w:type="dxa"/>
            <w:vAlign w:val="bottom"/>
          </w:tcPr>
          <w:p w14:paraId="3A242F27" w14:textId="77777777" w:rsidR="0017089D" w:rsidRPr="00443BAE" w:rsidRDefault="0017089D" w:rsidP="001F16CE">
            <w:pPr>
              <w:rPr>
                <w:sz w:val="20"/>
                <w:szCs w:val="20"/>
              </w:rPr>
            </w:pPr>
            <w:r>
              <w:rPr>
                <w:sz w:val="20"/>
                <w:szCs w:val="20"/>
              </w:rPr>
              <w:t>Not an academic and professional matter.</w:t>
            </w:r>
          </w:p>
        </w:tc>
      </w:tr>
      <w:tr w:rsidR="0017089D" w:rsidRPr="00443BAE" w14:paraId="514A2FF1" w14:textId="77777777" w:rsidTr="0017089D">
        <w:trPr>
          <w:cantSplit/>
          <w:jc w:val="center"/>
        </w:trPr>
        <w:tc>
          <w:tcPr>
            <w:tcW w:w="2337" w:type="dxa"/>
            <w:vAlign w:val="bottom"/>
          </w:tcPr>
          <w:p w14:paraId="2500D3AB" w14:textId="77777777" w:rsidR="0017089D" w:rsidRDefault="00000000" w:rsidP="001F16CE">
            <w:hyperlink r:id="rId24" w:history="1">
              <w:r w:rsidR="0017089D" w:rsidRPr="005321C6">
                <w:rPr>
                  <w:rStyle w:val="Hyperlink"/>
                  <w:sz w:val="20"/>
                  <w:szCs w:val="20"/>
                </w:rPr>
                <w:t xml:space="preserve">AB 2456 </w:t>
              </w:r>
              <w:r w:rsidR="0017089D" w:rsidRPr="005321C6">
                <w:rPr>
                  <w:rStyle w:val="Hyperlink"/>
                </w:rPr>
                <w:t>(McCarty)</w:t>
              </w:r>
            </w:hyperlink>
          </w:p>
        </w:tc>
        <w:tc>
          <w:tcPr>
            <w:tcW w:w="2337" w:type="dxa"/>
            <w:vAlign w:val="bottom"/>
          </w:tcPr>
          <w:p w14:paraId="2BC50F0E" w14:textId="77777777" w:rsidR="0017089D" w:rsidRPr="00443BAE" w:rsidRDefault="0017089D" w:rsidP="001F16CE">
            <w:pPr>
              <w:rPr>
                <w:sz w:val="20"/>
                <w:szCs w:val="20"/>
              </w:rPr>
            </w:pPr>
            <w:r>
              <w:rPr>
                <w:sz w:val="20"/>
                <w:szCs w:val="20"/>
              </w:rPr>
              <w:t>Cal Grant Program: student eligibility.</w:t>
            </w:r>
          </w:p>
        </w:tc>
        <w:tc>
          <w:tcPr>
            <w:tcW w:w="2338" w:type="dxa"/>
            <w:vAlign w:val="bottom"/>
          </w:tcPr>
          <w:p w14:paraId="41DF4DF3" w14:textId="77777777" w:rsidR="0017089D" w:rsidRPr="00443BAE" w:rsidRDefault="0017089D" w:rsidP="001F16CE">
            <w:pPr>
              <w:rPr>
                <w:sz w:val="20"/>
                <w:szCs w:val="20"/>
              </w:rPr>
            </w:pPr>
            <w:r w:rsidRPr="00111C20">
              <w:rPr>
                <w:b/>
                <w:bCs/>
                <w:sz w:val="20"/>
                <w:szCs w:val="20"/>
              </w:rPr>
              <w:t>Amended and Re-referred to Committee on Higher Education 3/24/22</w:t>
            </w:r>
          </w:p>
        </w:tc>
        <w:tc>
          <w:tcPr>
            <w:tcW w:w="2338" w:type="dxa"/>
            <w:vAlign w:val="bottom"/>
          </w:tcPr>
          <w:p w14:paraId="2EBE3028" w14:textId="77777777" w:rsidR="0017089D" w:rsidRPr="005321C6" w:rsidRDefault="0017089D" w:rsidP="001F16CE">
            <w:pPr>
              <w:rPr>
                <w:i/>
                <w:iCs/>
                <w:sz w:val="20"/>
                <w:szCs w:val="20"/>
              </w:rPr>
            </w:pPr>
            <w:r>
              <w:rPr>
                <w:i/>
                <w:iCs/>
                <w:sz w:val="20"/>
                <w:szCs w:val="20"/>
              </w:rPr>
              <w:t>Was a spot bill…</w:t>
            </w:r>
          </w:p>
        </w:tc>
      </w:tr>
      <w:tr w:rsidR="0017089D" w:rsidRPr="00C7155D" w14:paraId="462153B5" w14:textId="77777777" w:rsidTr="0017089D">
        <w:trPr>
          <w:cantSplit/>
          <w:jc w:val="center"/>
        </w:trPr>
        <w:tc>
          <w:tcPr>
            <w:tcW w:w="2337" w:type="dxa"/>
            <w:vAlign w:val="bottom"/>
          </w:tcPr>
          <w:p w14:paraId="1E1C7251" w14:textId="77777777" w:rsidR="0017089D" w:rsidRPr="00C7155D" w:rsidRDefault="00000000" w:rsidP="001F16CE">
            <w:pPr>
              <w:rPr>
                <w:sz w:val="20"/>
                <w:szCs w:val="20"/>
              </w:rPr>
            </w:pPr>
            <w:hyperlink r:id="rId25" w:history="1">
              <w:r w:rsidR="0017089D" w:rsidRPr="00C7155D">
                <w:rPr>
                  <w:rStyle w:val="Hyperlink"/>
                  <w:sz w:val="20"/>
                  <w:szCs w:val="20"/>
                </w:rPr>
                <w:t>AB 2624 (Kalra)</w:t>
              </w:r>
            </w:hyperlink>
          </w:p>
        </w:tc>
        <w:tc>
          <w:tcPr>
            <w:tcW w:w="2337" w:type="dxa"/>
            <w:vAlign w:val="bottom"/>
          </w:tcPr>
          <w:p w14:paraId="445A5103" w14:textId="77777777" w:rsidR="0017089D" w:rsidRPr="00C7155D" w:rsidRDefault="0017089D" w:rsidP="001F16CE">
            <w:pPr>
              <w:rPr>
                <w:sz w:val="20"/>
                <w:szCs w:val="20"/>
              </w:rPr>
            </w:pPr>
            <w:r w:rsidRPr="00C7155D">
              <w:rPr>
                <w:sz w:val="20"/>
                <w:szCs w:val="20"/>
              </w:rPr>
              <w:t>Public postsecondary education: course materials.</w:t>
            </w:r>
          </w:p>
        </w:tc>
        <w:tc>
          <w:tcPr>
            <w:tcW w:w="2338" w:type="dxa"/>
            <w:vAlign w:val="bottom"/>
          </w:tcPr>
          <w:p w14:paraId="57E2B3C9" w14:textId="77777777" w:rsidR="0017089D" w:rsidRPr="00C7155D" w:rsidRDefault="0017089D" w:rsidP="001F16CE">
            <w:pPr>
              <w:rPr>
                <w:sz w:val="20"/>
                <w:szCs w:val="20"/>
              </w:rPr>
            </w:pPr>
            <w:r w:rsidRPr="00C7155D">
              <w:rPr>
                <w:sz w:val="20"/>
                <w:szCs w:val="20"/>
              </w:rPr>
              <w:t>Referred to Committee on Higher Education 3/10/22</w:t>
            </w:r>
          </w:p>
        </w:tc>
        <w:tc>
          <w:tcPr>
            <w:tcW w:w="2338" w:type="dxa"/>
            <w:vAlign w:val="bottom"/>
          </w:tcPr>
          <w:p w14:paraId="2F17FBBD" w14:textId="77777777" w:rsidR="0017089D" w:rsidRPr="00C7155D" w:rsidRDefault="0017089D" w:rsidP="001F16CE">
            <w:pPr>
              <w:rPr>
                <w:sz w:val="20"/>
                <w:szCs w:val="20"/>
              </w:rPr>
            </w:pPr>
          </w:p>
        </w:tc>
      </w:tr>
      <w:tr w:rsidR="0017089D" w:rsidRPr="00997472" w14:paraId="1720CED5" w14:textId="77777777" w:rsidTr="0017089D">
        <w:trPr>
          <w:cantSplit/>
          <w:jc w:val="center"/>
        </w:trPr>
        <w:tc>
          <w:tcPr>
            <w:tcW w:w="2337" w:type="dxa"/>
            <w:vAlign w:val="bottom"/>
          </w:tcPr>
          <w:p w14:paraId="6B5C83DA" w14:textId="77777777" w:rsidR="0017089D" w:rsidRPr="00997472" w:rsidRDefault="00000000" w:rsidP="001F16CE">
            <w:pPr>
              <w:rPr>
                <w:sz w:val="20"/>
                <w:szCs w:val="20"/>
              </w:rPr>
            </w:pPr>
            <w:hyperlink r:id="rId26" w:history="1">
              <w:r w:rsidR="0017089D" w:rsidRPr="00997472">
                <w:rPr>
                  <w:rStyle w:val="Hyperlink"/>
                  <w:sz w:val="20"/>
                  <w:szCs w:val="20"/>
                </w:rPr>
                <w:t>AB 2738 (Reyes)</w:t>
              </w:r>
            </w:hyperlink>
          </w:p>
        </w:tc>
        <w:tc>
          <w:tcPr>
            <w:tcW w:w="2337" w:type="dxa"/>
            <w:vAlign w:val="bottom"/>
          </w:tcPr>
          <w:p w14:paraId="573B3B81" w14:textId="77777777" w:rsidR="0017089D" w:rsidRPr="00997472" w:rsidRDefault="0017089D" w:rsidP="001F16CE">
            <w:pPr>
              <w:rPr>
                <w:sz w:val="20"/>
                <w:szCs w:val="20"/>
              </w:rPr>
            </w:pPr>
            <w:r w:rsidRPr="00997472">
              <w:rPr>
                <w:sz w:val="20"/>
                <w:szCs w:val="20"/>
              </w:rPr>
              <w:t>Public postsecondary education: community colleges: matriculation: assessment.</w:t>
            </w:r>
          </w:p>
        </w:tc>
        <w:tc>
          <w:tcPr>
            <w:tcW w:w="2338" w:type="dxa"/>
            <w:vAlign w:val="bottom"/>
          </w:tcPr>
          <w:p w14:paraId="1666A0B4" w14:textId="77777777" w:rsidR="0017089D" w:rsidRPr="002C55F5" w:rsidRDefault="0017089D" w:rsidP="001F16CE">
            <w:pPr>
              <w:rPr>
                <w:b/>
                <w:bCs/>
                <w:sz w:val="20"/>
                <w:szCs w:val="20"/>
              </w:rPr>
            </w:pPr>
            <w:r w:rsidRPr="002C55F5">
              <w:rPr>
                <w:b/>
                <w:bCs/>
                <w:sz w:val="20"/>
                <w:szCs w:val="20"/>
              </w:rPr>
              <w:t>Referred to Committee on Higher Education 3/17/22</w:t>
            </w:r>
          </w:p>
        </w:tc>
        <w:tc>
          <w:tcPr>
            <w:tcW w:w="2338" w:type="dxa"/>
            <w:vAlign w:val="bottom"/>
          </w:tcPr>
          <w:p w14:paraId="7A2FCEE3" w14:textId="77777777" w:rsidR="0017089D" w:rsidRPr="00997472" w:rsidRDefault="0017089D" w:rsidP="001F16CE">
            <w:pPr>
              <w:rPr>
                <w:sz w:val="20"/>
                <w:szCs w:val="20"/>
              </w:rPr>
            </w:pPr>
          </w:p>
        </w:tc>
      </w:tr>
      <w:tr w:rsidR="0017089D" w:rsidRPr="00997472" w14:paraId="0D60297B" w14:textId="77777777" w:rsidTr="0017089D">
        <w:trPr>
          <w:cantSplit/>
          <w:jc w:val="center"/>
        </w:trPr>
        <w:tc>
          <w:tcPr>
            <w:tcW w:w="2337" w:type="dxa"/>
            <w:vAlign w:val="bottom"/>
          </w:tcPr>
          <w:p w14:paraId="5021FD72" w14:textId="77777777" w:rsidR="0017089D" w:rsidRPr="00997472" w:rsidRDefault="00000000" w:rsidP="001F16CE">
            <w:pPr>
              <w:rPr>
                <w:sz w:val="20"/>
                <w:szCs w:val="20"/>
              </w:rPr>
            </w:pPr>
            <w:hyperlink r:id="rId27" w:history="1">
              <w:r w:rsidR="0017089D" w:rsidRPr="00997472">
                <w:rPr>
                  <w:rStyle w:val="Hyperlink"/>
                  <w:sz w:val="20"/>
                  <w:szCs w:val="20"/>
                </w:rPr>
                <w:t>AB 2820 (Medina)</w:t>
              </w:r>
            </w:hyperlink>
          </w:p>
        </w:tc>
        <w:tc>
          <w:tcPr>
            <w:tcW w:w="2337" w:type="dxa"/>
            <w:vAlign w:val="bottom"/>
          </w:tcPr>
          <w:p w14:paraId="4304E8BD" w14:textId="77777777" w:rsidR="0017089D" w:rsidRPr="00997472" w:rsidRDefault="0017089D" w:rsidP="001F16CE">
            <w:pPr>
              <w:rPr>
                <w:sz w:val="20"/>
                <w:szCs w:val="20"/>
              </w:rPr>
            </w:pPr>
            <w:r w:rsidRPr="00997472">
              <w:rPr>
                <w:sz w:val="20"/>
                <w:szCs w:val="20"/>
              </w:rPr>
              <w:t>The California Online Community College.</w:t>
            </w:r>
          </w:p>
        </w:tc>
        <w:tc>
          <w:tcPr>
            <w:tcW w:w="2338" w:type="dxa"/>
            <w:vAlign w:val="bottom"/>
          </w:tcPr>
          <w:p w14:paraId="2E616AD6" w14:textId="77777777" w:rsidR="0017089D" w:rsidRPr="00997472" w:rsidRDefault="0017089D" w:rsidP="001F16CE">
            <w:pPr>
              <w:rPr>
                <w:sz w:val="20"/>
                <w:szCs w:val="20"/>
              </w:rPr>
            </w:pPr>
            <w:r w:rsidRPr="002C55F5">
              <w:rPr>
                <w:b/>
                <w:bCs/>
                <w:sz w:val="20"/>
                <w:szCs w:val="20"/>
              </w:rPr>
              <w:t>Referred to Committee on Higher Education 3/17/22</w:t>
            </w:r>
          </w:p>
        </w:tc>
        <w:tc>
          <w:tcPr>
            <w:tcW w:w="2338" w:type="dxa"/>
            <w:vAlign w:val="bottom"/>
          </w:tcPr>
          <w:p w14:paraId="6A4C54DA" w14:textId="77777777" w:rsidR="0017089D" w:rsidRPr="00997472" w:rsidRDefault="0017089D" w:rsidP="001F16CE">
            <w:pPr>
              <w:rPr>
                <w:sz w:val="20"/>
                <w:szCs w:val="20"/>
              </w:rPr>
            </w:pPr>
            <w:r>
              <w:rPr>
                <w:sz w:val="20"/>
                <w:szCs w:val="20"/>
              </w:rPr>
              <w:t>Co-sponsored by FACCC</w:t>
            </w:r>
          </w:p>
        </w:tc>
      </w:tr>
      <w:tr w:rsidR="0017089D" w:rsidRPr="00C35F2C" w14:paraId="1BCC21A7" w14:textId="77777777" w:rsidTr="0017089D">
        <w:trPr>
          <w:cantSplit/>
          <w:jc w:val="center"/>
        </w:trPr>
        <w:tc>
          <w:tcPr>
            <w:tcW w:w="2337" w:type="dxa"/>
            <w:vAlign w:val="bottom"/>
          </w:tcPr>
          <w:p w14:paraId="0D513D02" w14:textId="77777777" w:rsidR="0017089D" w:rsidRPr="00C35F2C" w:rsidRDefault="00000000" w:rsidP="001F16CE">
            <w:pPr>
              <w:rPr>
                <w:sz w:val="20"/>
                <w:szCs w:val="20"/>
              </w:rPr>
            </w:pPr>
            <w:hyperlink r:id="rId28" w:history="1">
              <w:r w:rsidR="0017089D" w:rsidRPr="00C35F2C">
                <w:rPr>
                  <w:rStyle w:val="Hyperlink"/>
                  <w:sz w:val="20"/>
                  <w:szCs w:val="20"/>
                </w:rPr>
                <w:t>SB 885 (Laird)</w:t>
              </w:r>
            </w:hyperlink>
          </w:p>
        </w:tc>
        <w:tc>
          <w:tcPr>
            <w:tcW w:w="2337" w:type="dxa"/>
            <w:vAlign w:val="bottom"/>
          </w:tcPr>
          <w:p w14:paraId="009E2DDA" w14:textId="77777777" w:rsidR="0017089D" w:rsidRPr="00C35F2C" w:rsidRDefault="0017089D" w:rsidP="001F16CE">
            <w:pPr>
              <w:rPr>
                <w:sz w:val="20"/>
                <w:szCs w:val="20"/>
              </w:rPr>
            </w:pPr>
            <w:r w:rsidRPr="00C35F2C">
              <w:rPr>
                <w:sz w:val="20"/>
                <w:szCs w:val="20"/>
              </w:rPr>
              <w:t xml:space="preserve">Community colleges: </w:t>
            </w:r>
            <w:r w:rsidRPr="00C35F2C">
              <w:rPr>
                <w:sz w:val="20"/>
                <w:szCs w:val="20"/>
                <w:bdr w:val="none" w:sz="0" w:space="0" w:color="auto" w:frame="1"/>
              </w:rPr>
              <w:t xml:space="preserve">Current and former foster youth support: </w:t>
            </w:r>
            <w:proofErr w:type="spellStart"/>
            <w:r w:rsidRPr="00C35F2C">
              <w:rPr>
                <w:sz w:val="20"/>
                <w:szCs w:val="20"/>
                <w:bdr w:val="none" w:sz="0" w:space="0" w:color="auto" w:frame="1"/>
              </w:rPr>
              <w:t>NextUp</w:t>
            </w:r>
            <w:proofErr w:type="spellEnd"/>
            <w:r w:rsidRPr="00C35F2C">
              <w:rPr>
                <w:sz w:val="20"/>
                <w:szCs w:val="20"/>
                <w:bdr w:val="none" w:sz="0" w:space="0" w:color="auto" w:frame="1"/>
              </w:rPr>
              <w:t>.</w:t>
            </w:r>
          </w:p>
        </w:tc>
        <w:tc>
          <w:tcPr>
            <w:tcW w:w="2338" w:type="dxa"/>
            <w:vAlign w:val="bottom"/>
          </w:tcPr>
          <w:p w14:paraId="4F51B98B" w14:textId="77777777" w:rsidR="0017089D" w:rsidRPr="00C35F2C" w:rsidRDefault="0017089D" w:rsidP="001F16CE">
            <w:pPr>
              <w:rPr>
                <w:sz w:val="20"/>
                <w:szCs w:val="20"/>
              </w:rPr>
            </w:pPr>
            <w:r w:rsidRPr="00C35F2C">
              <w:rPr>
                <w:sz w:val="20"/>
                <w:szCs w:val="20"/>
              </w:rPr>
              <w:t>Amended and Re-referred to Committee on Education 3/1/22; Do Pass and Re-referred to Committee on Human Services 3/9/22</w:t>
            </w:r>
          </w:p>
        </w:tc>
        <w:tc>
          <w:tcPr>
            <w:tcW w:w="2338" w:type="dxa"/>
            <w:vAlign w:val="bottom"/>
          </w:tcPr>
          <w:p w14:paraId="0D47EFED" w14:textId="77777777" w:rsidR="0017089D" w:rsidRPr="00C35F2C" w:rsidRDefault="0017089D" w:rsidP="001F16CE">
            <w:pPr>
              <w:rPr>
                <w:sz w:val="20"/>
                <w:szCs w:val="20"/>
              </w:rPr>
            </w:pPr>
            <w:r>
              <w:rPr>
                <w:sz w:val="20"/>
                <w:szCs w:val="20"/>
              </w:rPr>
              <w:t>Hearing set for March 29</w:t>
            </w:r>
          </w:p>
        </w:tc>
      </w:tr>
      <w:tr w:rsidR="0017089D" w:rsidRPr="00997472" w14:paraId="10AFFE7F" w14:textId="77777777" w:rsidTr="0017089D">
        <w:trPr>
          <w:cantSplit/>
          <w:jc w:val="center"/>
        </w:trPr>
        <w:tc>
          <w:tcPr>
            <w:tcW w:w="2337" w:type="dxa"/>
            <w:vAlign w:val="bottom"/>
          </w:tcPr>
          <w:p w14:paraId="0133D33F" w14:textId="77777777" w:rsidR="0017089D" w:rsidRPr="00997472" w:rsidRDefault="00000000" w:rsidP="001F16CE">
            <w:pPr>
              <w:rPr>
                <w:sz w:val="20"/>
                <w:szCs w:val="20"/>
              </w:rPr>
            </w:pPr>
            <w:hyperlink r:id="rId29" w:history="1">
              <w:r w:rsidR="0017089D" w:rsidRPr="00997472">
                <w:rPr>
                  <w:rStyle w:val="Hyperlink"/>
                  <w:sz w:val="20"/>
                  <w:szCs w:val="20"/>
                </w:rPr>
                <w:t>SB 886 (Wiener)</w:t>
              </w:r>
            </w:hyperlink>
          </w:p>
        </w:tc>
        <w:tc>
          <w:tcPr>
            <w:tcW w:w="2337" w:type="dxa"/>
            <w:vAlign w:val="bottom"/>
          </w:tcPr>
          <w:p w14:paraId="3C3BC79E" w14:textId="77777777" w:rsidR="0017089D" w:rsidRPr="00997472" w:rsidRDefault="0017089D" w:rsidP="001F16CE">
            <w:pPr>
              <w:rPr>
                <w:sz w:val="20"/>
                <w:szCs w:val="20"/>
              </w:rPr>
            </w:pPr>
            <w:r w:rsidRPr="00997472">
              <w:rPr>
                <w:sz w:val="20"/>
                <w:szCs w:val="20"/>
              </w:rPr>
              <w:t>California Environmental Quality Act: exemption: public universities: housing projects.</w:t>
            </w:r>
          </w:p>
        </w:tc>
        <w:tc>
          <w:tcPr>
            <w:tcW w:w="2338" w:type="dxa"/>
            <w:vAlign w:val="bottom"/>
          </w:tcPr>
          <w:p w14:paraId="5C65C6EC" w14:textId="77777777" w:rsidR="0017089D" w:rsidRPr="00381447" w:rsidRDefault="0017089D" w:rsidP="001F16CE">
            <w:pPr>
              <w:rPr>
                <w:b/>
                <w:bCs/>
                <w:sz w:val="20"/>
                <w:szCs w:val="20"/>
              </w:rPr>
            </w:pPr>
            <w:r w:rsidRPr="00381447">
              <w:rPr>
                <w:b/>
                <w:bCs/>
                <w:sz w:val="20"/>
                <w:szCs w:val="20"/>
              </w:rPr>
              <w:t>Amended and re-referred to Committee on Environmental Quality 3/21/22</w:t>
            </w:r>
          </w:p>
        </w:tc>
        <w:tc>
          <w:tcPr>
            <w:tcW w:w="2338" w:type="dxa"/>
            <w:vAlign w:val="bottom"/>
          </w:tcPr>
          <w:p w14:paraId="478D3ED3" w14:textId="77777777" w:rsidR="0017089D" w:rsidRPr="00997472" w:rsidRDefault="0017089D" w:rsidP="001F16CE">
            <w:pPr>
              <w:rPr>
                <w:sz w:val="20"/>
                <w:szCs w:val="20"/>
              </w:rPr>
            </w:pPr>
          </w:p>
        </w:tc>
      </w:tr>
      <w:tr w:rsidR="005C15A8" w:rsidRPr="005C15A8" w14:paraId="06D317A8" w14:textId="77777777" w:rsidTr="0017089D">
        <w:trPr>
          <w:cantSplit/>
          <w:jc w:val="center"/>
        </w:trPr>
        <w:tc>
          <w:tcPr>
            <w:tcW w:w="2337" w:type="dxa"/>
            <w:vAlign w:val="bottom"/>
          </w:tcPr>
          <w:p w14:paraId="4AC2F972" w14:textId="77777777" w:rsidR="0017089D" w:rsidRPr="006B7C13" w:rsidRDefault="00000000" w:rsidP="001F16CE">
            <w:pPr>
              <w:rPr>
                <w:color w:val="006600"/>
                <w:sz w:val="20"/>
                <w:szCs w:val="20"/>
              </w:rPr>
            </w:pPr>
            <w:hyperlink r:id="rId30" w:history="1">
              <w:r w:rsidR="0017089D" w:rsidRPr="006B7C13">
                <w:rPr>
                  <w:rStyle w:val="Hyperlink"/>
                  <w:color w:val="006600"/>
                  <w:sz w:val="20"/>
                  <w:szCs w:val="20"/>
                </w:rPr>
                <w:t>SB 1141 (Limón)</w:t>
              </w:r>
            </w:hyperlink>
          </w:p>
        </w:tc>
        <w:tc>
          <w:tcPr>
            <w:tcW w:w="2337" w:type="dxa"/>
            <w:vAlign w:val="bottom"/>
          </w:tcPr>
          <w:p w14:paraId="34E863CE" w14:textId="77777777" w:rsidR="0017089D" w:rsidRPr="006B7C13" w:rsidRDefault="0017089D" w:rsidP="001F16CE">
            <w:pPr>
              <w:rPr>
                <w:color w:val="006600"/>
                <w:sz w:val="20"/>
                <w:szCs w:val="20"/>
              </w:rPr>
            </w:pPr>
            <w:r w:rsidRPr="006B7C13">
              <w:rPr>
                <w:color w:val="006600"/>
                <w:sz w:val="20"/>
                <w:szCs w:val="20"/>
              </w:rPr>
              <w:t>Public postsecondary education: exemption from payment of nonresident tuition</w:t>
            </w:r>
          </w:p>
        </w:tc>
        <w:tc>
          <w:tcPr>
            <w:tcW w:w="2338" w:type="dxa"/>
            <w:vAlign w:val="bottom"/>
          </w:tcPr>
          <w:p w14:paraId="5249A40F" w14:textId="77777777" w:rsidR="0017089D" w:rsidRPr="006B7C13" w:rsidRDefault="0017089D" w:rsidP="001F16CE">
            <w:pPr>
              <w:rPr>
                <w:color w:val="006600"/>
                <w:sz w:val="20"/>
                <w:szCs w:val="20"/>
              </w:rPr>
            </w:pPr>
            <w:r w:rsidRPr="006B7C13">
              <w:rPr>
                <w:color w:val="006600"/>
                <w:sz w:val="20"/>
                <w:szCs w:val="20"/>
              </w:rPr>
              <w:t>Referred to Committee on Education 2/23/22; Hearing on March 30 set 3/15/22</w:t>
            </w:r>
          </w:p>
        </w:tc>
        <w:tc>
          <w:tcPr>
            <w:tcW w:w="2338" w:type="dxa"/>
            <w:vAlign w:val="bottom"/>
          </w:tcPr>
          <w:p w14:paraId="6E27C590" w14:textId="77777777" w:rsidR="0017089D" w:rsidRPr="006B7C13" w:rsidRDefault="0017089D" w:rsidP="001F16CE">
            <w:pPr>
              <w:rPr>
                <w:color w:val="006600"/>
                <w:sz w:val="20"/>
                <w:szCs w:val="20"/>
              </w:rPr>
            </w:pPr>
            <w:r w:rsidRPr="006B7C13">
              <w:rPr>
                <w:b/>
                <w:bCs/>
                <w:color w:val="006600"/>
                <w:sz w:val="20"/>
                <w:szCs w:val="20"/>
              </w:rPr>
              <w:t xml:space="preserve">See SB 68 – this is designed to expand AB 540. Request LAC to consider recommending support. </w:t>
            </w:r>
            <w:r w:rsidRPr="006B7C13">
              <w:rPr>
                <w:color w:val="006600"/>
                <w:sz w:val="20"/>
                <w:szCs w:val="20"/>
              </w:rPr>
              <w:t>Hearing set for March 30</w:t>
            </w:r>
          </w:p>
        </w:tc>
      </w:tr>
      <w:tr w:rsidR="0017089D" w:rsidRPr="00997472" w14:paraId="514FB201" w14:textId="77777777" w:rsidTr="0017089D">
        <w:trPr>
          <w:cantSplit/>
          <w:jc w:val="center"/>
        </w:trPr>
        <w:tc>
          <w:tcPr>
            <w:tcW w:w="2337" w:type="dxa"/>
            <w:vAlign w:val="bottom"/>
          </w:tcPr>
          <w:p w14:paraId="262DA5AC" w14:textId="77777777" w:rsidR="0017089D" w:rsidRPr="00997472" w:rsidRDefault="00000000" w:rsidP="001F16CE">
            <w:pPr>
              <w:rPr>
                <w:sz w:val="20"/>
                <w:szCs w:val="20"/>
              </w:rPr>
            </w:pPr>
            <w:hyperlink r:id="rId31" w:history="1">
              <w:r w:rsidR="0017089D" w:rsidRPr="00997472">
                <w:rPr>
                  <w:rStyle w:val="Hyperlink"/>
                  <w:sz w:val="20"/>
                  <w:szCs w:val="20"/>
                </w:rPr>
                <w:t>SR 45 (Min)</w:t>
              </w:r>
            </w:hyperlink>
          </w:p>
        </w:tc>
        <w:tc>
          <w:tcPr>
            <w:tcW w:w="2337" w:type="dxa"/>
            <w:vAlign w:val="bottom"/>
          </w:tcPr>
          <w:p w14:paraId="403985B6" w14:textId="77777777" w:rsidR="0017089D" w:rsidRPr="00997472" w:rsidRDefault="0017089D" w:rsidP="001F16CE">
            <w:pPr>
              <w:rPr>
                <w:sz w:val="20"/>
                <w:szCs w:val="20"/>
              </w:rPr>
            </w:pPr>
            <w:r w:rsidRPr="00997472">
              <w:rPr>
                <w:sz w:val="20"/>
                <w:szCs w:val="20"/>
              </w:rPr>
              <w:t>Relative to Academic Freedom</w:t>
            </w:r>
          </w:p>
        </w:tc>
        <w:tc>
          <w:tcPr>
            <w:tcW w:w="2338" w:type="dxa"/>
            <w:vAlign w:val="bottom"/>
          </w:tcPr>
          <w:p w14:paraId="79CB62DE" w14:textId="77777777" w:rsidR="0017089D" w:rsidRPr="00997472" w:rsidRDefault="0017089D" w:rsidP="001F16CE">
            <w:pPr>
              <w:rPr>
                <w:sz w:val="20"/>
                <w:szCs w:val="20"/>
              </w:rPr>
            </w:pPr>
            <w:r>
              <w:rPr>
                <w:sz w:val="20"/>
                <w:szCs w:val="20"/>
              </w:rPr>
              <w:t>Amended and Re-r</w:t>
            </w:r>
            <w:r w:rsidRPr="00997472">
              <w:rPr>
                <w:sz w:val="20"/>
                <w:szCs w:val="20"/>
              </w:rPr>
              <w:t xml:space="preserve">eferred to Committee on Judiciary </w:t>
            </w:r>
            <w:r>
              <w:rPr>
                <w:sz w:val="20"/>
                <w:szCs w:val="20"/>
              </w:rPr>
              <w:t>3/16</w:t>
            </w:r>
            <w:r w:rsidRPr="00997472">
              <w:rPr>
                <w:sz w:val="20"/>
                <w:szCs w:val="20"/>
              </w:rPr>
              <w:t>/22</w:t>
            </w:r>
          </w:p>
        </w:tc>
        <w:tc>
          <w:tcPr>
            <w:tcW w:w="2338" w:type="dxa"/>
            <w:vAlign w:val="bottom"/>
          </w:tcPr>
          <w:p w14:paraId="0A9CD0FE" w14:textId="77777777" w:rsidR="0017089D" w:rsidRDefault="0017089D" w:rsidP="001F16CE">
            <w:pPr>
              <w:rPr>
                <w:sz w:val="20"/>
                <w:szCs w:val="20"/>
              </w:rPr>
            </w:pPr>
            <w:r w:rsidRPr="00997472">
              <w:rPr>
                <w:sz w:val="20"/>
                <w:szCs w:val="20"/>
              </w:rPr>
              <w:t xml:space="preserve">ASCCC Support (2/5/22) ASCCC Resolution </w:t>
            </w:r>
            <w:hyperlink r:id="rId32" w:history="1">
              <w:r w:rsidRPr="00997472">
                <w:rPr>
                  <w:rStyle w:val="Hyperlink"/>
                  <w:sz w:val="20"/>
                  <w:szCs w:val="20"/>
                </w:rPr>
                <w:t>F20 06.02</w:t>
              </w:r>
            </w:hyperlink>
            <w:r w:rsidRPr="00997472">
              <w:rPr>
                <w:sz w:val="20"/>
                <w:szCs w:val="20"/>
              </w:rPr>
              <w:t xml:space="preserve"> Legislative and Systemic Support for Academic Freedom</w:t>
            </w:r>
            <w:r>
              <w:rPr>
                <w:sz w:val="20"/>
                <w:szCs w:val="20"/>
              </w:rPr>
              <w:t>; Sponsored by FACCC</w:t>
            </w:r>
          </w:p>
          <w:p w14:paraId="3D0A5AF1" w14:textId="77777777" w:rsidR="0017089D" w:rsidRPr="00997472" w:rsidRDefault="0017089D" w:rsidP="001F16CE">
            <w:pPr>
              <w:rPr>
                <w:sz w:val="20"/>
                <w:szCs w:val="20"/>
              </w:rPr>
            </w:pPr>
            <w:r>
              <w:rPr>
                <w:sz w:val="20"/>
                <w:szCs w:val="20"/>
              </w:rPr>
              <w:t>Hearing set for March 29</w:t>
            </w:r>
          </w:p>
        </w:tc>
      </w:tr>
    </w:tbl>
    <w:p w14:paraId="643B6B5F" w14:textId="184B3E3B" w:rsidR="00EE5598" w:rsidRDefault="00EE5598" w:rsidP="00010E7D"/>
    <w:p w14:paraId="199F27D7" w14:textId="5C37A5BE" w:rsidR="006F1A3F" w:rsidRDefault="006F1A3F" w:rsidP="006F1A3F">
      <w:pPr>
        <w:pStyle w:val="ListParagraph"/>
        <w:numPr>
          <w:ilvl w:val="1"/>
          <w:numId w:val="3"/>
        </w:numPr>
      </w:pPr>
      <w:r w:rsidRPr="006F1A3F">
        <w:rPr>
          <w:b/>
          <w:bCs/>
        </w:rPr>
        <w:t>Action</w:t>
      </w:r>
      <w:r>
        <w:t>: Consider recommending to the ASCCC President to take a position of support on SB 1141</w:t>
      </w:r>
    </w:p>
    <w:p w14:paraId="5DDE5731" w14:textId="5668C08C" w:rsidR="006F1A3F" w:rsidRDefault="006F1A3F" w:rsidP="006F1A3F"/>
    <w:p w14:paraId="3DFD998A" w14:textId="77777777" w:rsidR="006F1A3F" w:rsidRDefault="006F1A3F" w:rsidP="006F1A3F">
      <w:pPr>
        <w:rPr>
          <w:rFonts w:ascii="Calibri" w:hAnsi="Calibri" w:cs="Calibri"/>
          <w:color w:val="000000"/>
          <w:sz w:val="22"/>
          <w:szCs w:val="22"/>
        </w:rPr>
      </w:pPr>
      <w:r>
        <w:rPr>
          <w:color w:val="000000"/>
        </w:rPr>
        <w:t>The Chancellor’s Office has requested the ASCCC along with other practitioner groups such as FACCC, the Student Senate for CCC, the Community College League of California, and the faculty unions to take a position of support on SB 1141. Attached is the fact sheet prepared by the author’s office (Senator Limón).  Here are some past ASCCC positions specifically addressing expanding AB 540 eligibility:</w:t>
      </w:r>
    </w:p>
    <w:p w14:paraId="44F81BC6" w14:textId="77777777" w:rsidR="006F1A3F" w:rsidRDefault="00000000" w:rsidP="006F1A3F">
      <w:pPr>
        <w:pStyle w:val="ListParagraph"/>
        <w:numPr>
          <w:ilvl w:val="0"/>
          <w:numId w:val="37"/>
        </w:numPr>
        <w:contextualSpacing w:val="0"/>
        <w:rPr>
          <w:rFonts w:ascii="Calibri" w:hAnsi="Calibri" w:cs="Calibri"/>
          <w:color w:val="000000"/>
          <w:sz w:val="22"/>
          <w:szCs w:val="22"/>
        </w:rPr>
      </w:pPr>
      <w:hyperlink r:id="rId33" w:tooltip="https://www.asccc.org/resolutions/supporting-dream-resource-liaisons" w:history="1">
        <w:r w:rsidR="006F1A3F">
          <w:rPr>
            <w:rStyle w:val="Hyperlink"/>
            <w:color w:val="0563C1"/>
          </w:rPr>
          <w:t>https://www.asccc.org/resolutions/supporting-dream-resource-liaisons</w:t>
        </w:r>
      </w:hyperlink>
    </w:p>
    <w:p w14:paraId="7D4E5032" w14:textId="77777777" w:rsidR="006F1A3F" w:rsidRDefault="00000000" w:rsidP="006F1A3F">
      <w:pPr>
        <w:pStyle w:val="ListParagraph"/>
        <w:numPr>
          <w:ilvl w:val="0"/>
          <w:numId w:val="37"/>
        </w:numPr>
        <w:contextualSpacing w:val="0"/>
        <w:rPr>
          <w:rFonts w:ascii="Calibri" w:hAnsi="Calibri" w:cs="Calibri"/>
          <w:color w:val="000000"/>
          <w:sz w:val="22"/>
          <w:szCs w:val="22"/>
        </w:rPr>
      </w:pPr>
      <w:hyperlink r:id="rId34" w:tooltip="https://www.asccc.org/resolutions/access-noncredit-courses-undocumented-students" w:history="1">
        <w:r w:rsidR="006F1A3F">
          <w:rPr>
            <w:rStyle w:val="Hyperlink"/>
            <w:color w:val="0563C1"/>
          </w:rPr>
          <w:t>https://www.asccc.org/resolutions/access-noncredit-courses-undocumented-students</w:t>
        </w:r>
      </w:hyperlink>
    </w:p>
    <w:p w14:paraId="40678321" w14:textId="77777777" w:rsidR="006F1A3F" w:rsidRDefault="006F1A3F" w:rsidP="006F1A3F">
      <w:pPr>
        <w:rPr>
          <w:rFonts w:ascii="Calibri" w:hAnsi="Calibri" w:cs="Calibri"/>
          <w:color w:val="000000"/>
          <w:sz w:val="22"/>
          <w:szCs w:val="22"/>
        </w:rPr>
      </w:pPr>
      <w:r>
        <w:rPr>
          <w:color w:val="000000"/>
        </w:rPr>
        <w:t xml:space="preserve">In </w:t>
      </w:r>
      <w:proofErr w:type="gramStart"/>
      <w:r>
        <w:rPr>
          <w:color w:val="000000"/>
        </w:rPr>
        <w:t>addition</w:t>
      </w:r>
      <w:proofErr w:type="gramEnd"/>
      <w:r>
        <w:rPr>
          <w:color w:val="000000"/>
        </w:rPr>
        <w:t xml:space="preserve"> the ASCCC has actively supported resources, support, and programs for DACA students.</w:t>
      </w:r>
    </w:p>
    <w:p w14:paraId="5E1E514B" w14:textId="77777777" w:rsidR="006F1A3F" w:rsidRDefault="006F1A3F" w:rsidP="006F1A3F">
      <w:pPr>
        <w:rPr>
          <w:rFonts w:ascii="Calibri" w:hAnsi="Calibri" w:cs="Calibri"/>
          <w:color w:val="000000"/>
          <w:sz w:val="22"/>
          <w:szCs w:val="22"/>
        </w:rPr>
      </w:pPr>
      <w:r>
        <w:rPr>
          <w:color w:val="000000"/>
        </w:rPr>
        <w:t> </w:t>
      </w:r>
    </w:p>
    <w:p w14:paraId="4C218EF3" w14:textId="77777777" w:rsidR="006F1A3F" w:rsidRDefault="006F1A3F" w:rsidP="006F1A3F">
      <w:pPr>
        <w:rPr>
          <w:rFonts w:ascii="Calibri" w:hAnsi="Calibri" w:cs="Calibri"/>
          <w:color w:val="000000"/>
          <w:sz w:val="22"/>
          <w:szCs w:val="22"/>
        </w:rPr>
      </w:pPr>
      <w:r>
        <w:rPr>
          <w:b/>
          <w:bCs/>
          <w:color w:val="000000"/>
        </w:rPr>
        <w:t>Request: During the LAC meeting on Tuesday, March 29, the LAC to recommend that the ASCCC support SB 1141.</w:t>
      </w:r>
      <w:r>
        <w:rPr>
          <w:rStyle w:val="apple-converted-space"/>
          <w:b/>
          <w:bCs/>
          <w:color w:val="000000"/>
        </w:rPr>
        <w:t> </w:t>
      </w:r>
    </w:p>
    <w:p w14:paraId="3E75DEEA" w14:textId="77777777" w:rsidR="006F1A3F" w:rsidRDefault="006F1A3F" w:rsidP="006F1A3F">
      <w:pPr>
        <w:rPr>
          <w:rFonts w:ascii="Calibri" w:hAnsi="Calibri" w:cs="Calibri"/>
          <w:color w:val="000000"/>
          <w:sz w:val="22"/>
          <w:szCs w:val="22"/>
        </w:rPr>
      </w:pPr>
      <w:r>
        <w:rPr>
          <w:color w:val="000000"/>
        </w:rPr>
        <w:t> </w:t>
      </w:r>
    </w:p>
    <w:p w14:paraId="4AF57A4B" w14:textId="77777777" w:rsidR="006F1A3F" w:rsidRDefault="006F1A3F" w:rsidP="006F1A3F">
      <w:pPr>
        <w:rPr>
          <w:rFonts w:ascii="Calibri" w:hAnsi="Calibri" w:cs="Calibri"/>
          <w:color w:val="000000"/>
          <w:sz w:val="22"/>
          <w:szCs w:val="22"/>
        </w:rPr>
      </w:pPr>
      <w:r>
        <w:rPr>
          <w:color w:val="000000"/>
        </w:rPr>
        <w:t>The ASCCC can take positions on bills in the following ways:</w:t>
      </w:r>
    </w:p>
    <w:p w14:paraId="46616D6E" w14:textId="77777777" w:rsidR="006F1A3F" w:rsidRDefault="006F1A3F" w:rsidP="006F1A3F">
      <w:pPr>
        <w:pStyle w:val="ListParagraph"/>
        <w:numPr>
          <w:ilvl w:val="0"/>
          <w:numId w:val="38"/>
        </w:numPr>
        <w:contextualSpacing w:val="0"/>
        <w:rPr>
          <w:rFonts w:ascii="Calibri" w:hAnsi="Calibri" w:cs="Calibri"/>
          <w:color w:val="000000"/>
          <w:sz w:val="22"/>
          <w:szCs w:val="22"/>
        </w:rPr>
      </w:pPr>
      <w:r>
        <w:rPr>
          <w:color w:val="000000"/>
        </w:rPr>
        <w:t>By resolution during a plenary session</w:t>
      </w:r>
    </w:p>
    <w:p w14:paraId="22AFFB2A" w14:textId="77777777" w:rsidR="006F1A3F" w:rsidRDefault="006F1A3F" w:rsidP="006F1A3F">
      <w:pPr>
        <w:pStyle w:val="ListParagraph"/>
        <w:numPr>
          <w:ilvl w:val="0"/>
          <w:numId w:val="38"/>
        </w:numPr>
        <w:contextualSpacing w:val="0"/>
        <w:rPr>
          <w:rFonts w:ascii="Calibri" w:hAnsi="Calibri" w:cs="Calibri"/>
          <w:color w:val="000000"/>
          <w:sz w:val="22"/>
          <w:szCs w:val="22"/>
        </w:rPr>
      </w:pPr>
      <w:r>
        <w:rPr>
          <w:color w:val="000000"/>
        </w:rPr>
        <w:t>By vote of the ASCCC Executive Committee based on past positions of the ASCCC</w:t>
      </w:r>
    </w:p>
    <w:p w14:paraId="54434ACE" w14:textId="77777777" w:rsidR="006F1A3F" w:rsidRDefault="006F1A3F" w:rsidP="006F1A3F">
      <w:pPr>
        <w:pStyle w:val="ListParagraph"/>
        <w:numPr>
          <w:ilvl w:val="0"/>
          <w:numId w:val="38"/>
        </w:numPr>
        <w:contextualSpacing w:val="0"/>
        <w:rPr>
          <w:rFonts w:ascii="Calibri" w:hAnsi="Calibri" w:cs="Calibri"/>
          <w:color w:val="000000"/>
          <w:sz w:val="22"/>
          <w:szCs w:val="22"/>
        </w:rPr>
      </w:pPr>
      <w:r>
        <w:rPr>
          <w:color w:val="000000"/>
        </w:rPr>
        <w:t>By the President of the ASCCC based on passed positions of the ASCCC – this time the president is requesting a recommendation from the LAC. There is a hearing on SB 1141 on Wednesday, March 30</w:t>
      </w:r>
    </w:p>
    <w:p w14:paraId="3499A4CB" w14:textId="77777777" w:rsidR="006F1A3F" w:rsidRDefault="006F1A3F" w:rsidP="006F1A3F">
      <w:pPr>
        <w:rPr>
          <w:rFonts w:ascii="Calibri" w:hAnsi="Calibri" w:cs="Calibri"/>
          <w:color w:val="000000"/>
          <w:sz w:val="22"/>
          <w:szCs w:val="22"/>
        </w:rPr>
      </w:pPr>
      <w:r>
        <w:rPr>
          <w:color w:val="000000"/>
        </w:rPr>
        <w:t> </w:t>
      </w:r>
    </w:p>
    <w:p w14:paraId="0BAFAFFA" w14:textId="1053852F" w:rsidR="006F1A3F" w:rsidRDefault="006F1A3F" w:rsidP="006F1A3F">
      <w:pPr>
        <w:rPr>
          <w:color w:val="000000"/>
        </w:rPr>
      </w:pPr>
      <w:r>
        <w:rPr>
          <w:color w:val="000000"/>
        </w:rPr>
        <w:t>Should the LAC make this recommendation, the ASCCC will send a letter of support Tuesday evening to the author and make public comment during the hearing on Wednesday in support.</w:t>
      </w:r>
    </w:p>
    <w:p w14:paraId="6F290FD9" w14:textId="58274641" w:rsidR="009808C7" w:rsidRDefault="009808C7" w:rsidP="006F1A3F">
      <w:pPr>
        <w:rPr>
          <w:color w:val="000000"/>
        </w:rPr>
      </w:pPr>
    </w:p>
    <w:p w14:paraId="75BF230C" w14:textId="6CEEFBC3" w:rsidR="009808C7" w:rsidRPr="006F39DF" w:rsidRDefault="008F5928" w:rsidP="006F1A3F">
      <w:r w:rsidRPr="006F39DF">
        <w:rPr>
          <w:b/>
          <w:bCs/>
        </w:rPr>
        <w:t>Motion (Hernandez/Figueroa) Passes:</w:t>
      </w:r>
      <w:r w:rsidRPr="006F39DF">
        <w:t xml:space="preserve"> the LAC recommends the ASCCC take a position of support for SB 1141 (as of March 29, 2022). The chair will share this action with ASCCC Executive Director and forward a letter of support (that was approved by the LAC committee) for consideration.</w:t>
      </w:r>
    </w:p>
    <w:p w14:paraId="6395D6AD" w14:textId="77777777" w:rsidR="006F1A3F" w:rsidRPr="006F1A3F" w:rsidRDefault="006F1A3F" w:rsidP="006F1A3F">
      <w:pPr>
        <w:rPr>
          <w:rFonts w:ascii="Calibri" w:hAnsi="Calibri" w:cs="Calibri"/>
          <w:color w:val="000000"/>
          <w:sz w:val="22"/>
          <w:szCs w:val="22"/>
        </w:rPr>
      </w:pPr>
    </w:p>
    <w:p w14:paraId="4E6C69AE" w14:textId="77777777" w:rsidR="00010E7D" w:rsidRPr="00010E7D" w:rsidRDefault="00010E7D" w:rsidP="00010E7D">
      <w:pPr>
        <w:pStyle w:val="ListParagraph"/>
      </w:pPr>
    </w:p>
    <w:p w14:paraId="6DDE3C75" w14:textId="241B0E31" w:rsidR="009B6A93" w:rsidRPr="006F39DF" w:rsidRDefault="008F2DDF" w:rsidP="00821C03">
      <w:pPr>
        <w:pStyle w:val="ListParagraph"/>
        <w:numPr>
          <w:ilvl w:val="0"/>
          <w:numId w:val="3"/>
        </w:numPr>
      </w:pPr>
      <w:r>
        <w:rPr>
          <w:b/>
        </w:rPr>
        <w:t>Planning</w:t>
      </w:r>
      <w:r w:rsidR="009B6A93">
        <w:t xml:space="preserve">: </w:t>
      </w:r>
      <w:hyperlink r:id="rId35" w:history="1">
        <w:r w:rsidR="00821C03" w:rsidRPr="001F4DB2">
          <w:rPr>
            <w:rStyle w:val="Hyperlink"/>
          </w:rPr>
          <w:t>Spring Plenary Session 2022</w:t>
        </w:r>
      </w:hyperlink>
      <w:r w:rsidR="00821C03">
        <w:t>, April 7-9, 2022 (Hybrid)</w:t>
      </w:r>
      <w:r>
        <w:t xml:space="preserve"> – </w:t>
      </w:r>
      <w:r w:rsidRPr="006F39DF">
        <w:t>Slides attached</w:t>
      </w:r>
      <w:r w:rsidR="00A90716" w:rsidRPr="006F39DF">
        <w:t xml:space="preserve"> – The committee </w:t>
      </w:r>
      <w:r w:rsidR="00597EBA" w:rsidRPr="006F39DF">
        <w:t xml:space="preserve">worked on the plenary breakout session presentation. </w:t>
      </w:r>
    </w:p>
    <w:p w14:paraId="564E4D41" w14:textId="77777777" w:rsidR="00C65A41" w:rsidRPr="00D20F1E" w:rsidRDefault="00C65A41" w:rsidP="00C65A41"/>
    <w:p w14:paraId="5493F1B6" w14:textId="63D13AB8" w:rsidR="006B724A" w:rsidRDefault="009B6A93" w:rsidP="006B724A">
      <w:pPr>
        <w:pStyle w:val="ListParagraph"/>
        <w:numPr>
          <w:ilvl w:val="1"/>
          <w:numId w:val="3"/>
        </w:numPr>
      </w:pPr>
      <w:r>
        <w:t>Breakout Session</w:t>
      </w:r>
      <w:r w:rsidR="00167CB2">
        <w:t xml:space="preserve"> – Thursday, 2:45-4:00</w:t>
      </w:r>
    </w:p>
    <w:p w14:paraId="6CC68BDE" w14:textId="02974122" w:rsidR="00167CB2" w:rsidRDefault="00167CB2" w:rsidP="00167CB2"/>
    <w:p w14:paraId="777A026C" w14:textId="77777777" w:rsidR="00167CB2" w:rsidRPr="00167CB2" w:rsidRDefault="00167CB2" w:rsidP="00167CB2">
      <w:pPr>
        <w:rPr>
          <w:b/>
          <w:bCs/>
        </w:rPr>
      </w:pPr>
      <w:r w:rsidRPr="00167CB2">
        <w:rPr>
          <w:b/>
          <w:bCs/>
        </w:rPr>
        <w:t>Legislation, Regulation, and Guidance…and Academic Freedom?</w:t>
      </w:r>
    </w:p>
    <w:p w14:paraId="1EBBED56" w14:textId="7DA168B4" w:rsidR="00167CB2" w:rsidRPr="00A639BA" w:rsidRDefault="00167CB2" w:rsidP="00167CB2">
      <w:pPr>
        <w:pStyle w:val="ListParagraph"/>
      </w:pPr>
    </w:p>
    <w:p w14:paraId="7396E7FE" w14:textId="77777777" w:rsidR="00167CB2" w:rsidRPr="00A639BA" w:rsidRDefault="00167CB2" w:rsidP="00167CB2">
      <w:r w:rsidRPr="00A639BA">
        <w:t>Ric Epps, Imperial Valley College</w:t>
      </w:r>
    </w:p>
    <w:p w14:paraId="7F4EFF38" w14:textId="77777777" w:rsidR="00167CB2" w:rsidRPr="00A639BA" w:rsidRDefault="00167CB2" w:rsidP="00167CB2">
      <w:r w:rsidRPr="00A639BA">
        <w:t xml:space="preserve">María Figueroa, </w:t>
      </w:r>
      <w:proofErr w:type="spellStart"/>
      <w:r w:rsidRPr="00A639BA">
        <w:t>MiraCosta</w:t>
      </w:r>
      <w:proofErr w:type="spellEnd"/>
      <w:r w:rsidRPr="00A639BA">
        <w:t xml:space="preserve"> College</w:t>
      </w:r>
    </w:p>
    <w:p w14:paraId="14A2029B" w14:textId="77777777" w:rsidR="00167CB2" w:rsidRPr="00A639BA" w:rsidRDefault="00167CB2" w:rsidP="00167CB2">
      <w:r w:rsidRPr="00A639BA">
        <w:t>Jeffrey Hernandez, East Los Angeles College</w:t>
      </w:r>
    </w:p>
    <w:p w14:paraId="264AA025" w14:textId="77777777" w:rsidR="00167CB2" w:rsidRPr="00A639BA" w:rsidRDefault="00167CB2" w:rsidP="00167CB2">
      <w:r w:rsidRPr="00A639BA">
        <w:t>Karla Kirk, ASCCC North Representative</w:t>
      </w:r>
    </w:p>
    <w:p w14:paraId="17EE68E3" w14:textId="77777777" w:rsidR="00167CB2" w:rsidRPr="00A639BA" w:rsidRDefault="00167CB2" w:rsidP="00167CB2">
      <w:r w:rsidRPr="00A639BA">
        <w:t>Virginia “Ginni” May, ASCCC Vice President, Chair</w:t>
      </w:r>
    </w:p>
    <w:p w14:paraId="303A7DD8" w14:textId="77777777" w:rsidR="00167CB2" w:rsidRPr="00A639BA" w:rsidRDefault="00167CB2" w:rsidP="00167CB2">
      <w:r w:rsidRPr="00A639BA">
        <w:t>June Yang, Grossmont College</w:t>
      </w:r>
    </w:p>
    <w:p w14:paraId="4EFA95D8" w14:textId="61B814A2" w:rsidR="00167CB2" w:rsidRPr="00A639BA" w:rsidRDefault="00167CB2" w:rsidP="00167CB2">
      <w:pPr>
        <w:pStyle w:val="ListParagraph"/>
      </w:pPr>
    </w:p>
    <w:p w14:paraId="553700F2" w14:textId="5E547A45" w:rsidR="00167CB2" w:rsidRDefault="00167CB2" w:rsidP="00167CB2">
      <w:r w:rsidRPr="00A639BA">
        <w:t>Over the last dozen years, adopted initiatives and mandates resulting from legislation sponsored by special interest groups, regulation approved by the Board of Governors, goals in the Vision for Success, and guidance from the California Community Colleges Chancellor’s Office have had a significant impact on curriculum and instruction in the California community colleges. Nationally, statutes are also threatening academic freedom. Join the Legislative and Advocacy Committee for an overview of these initiatives and mandates, followed by a candid discussion on issues ranging from student agency in course-taking, educational pathway options, Ethnic Studies education, to most critically, academic freedom. </w:t>
      </w:r>
    </w:p>
    <w:p w14:paraId="607BE766" w14:textId="77777777" w:rsidR="006B724A" w:rsidRDefault="006B724A" w:rsidP="006B724A">
      <w:pPr>
        <w:pStyle w:val="ListParagraph"/>
        <w:ind w:left="1440"/>
      </w:pPr>
    </w:p>
    <w:p w14:paraId="14641618" w14:textId="41122C54" w:rsidR="009B6A93" w:rsidRDefault="006B724A" w:rsidP="006B724A">
      <w:pPr>
        <w:pStyle w:val="ListParagraph"/>
        <w:numPr>
          <w:ilvl w:val="1"/>
          <w:numId w:val="3"/>
        </w:numPr>
      </w:pPr>
      <w:r>
        <w:t>Elections</w:t>
      </w:r>
      <w:r w:rsidR="00167CB2">
        <w:t xml:space="preserve">: </w:t>
      </w:r>
      <w:hyperlink r:id="rId36" w:history="1">
        <w:r w:rsidR="00167CB2" w:rsidRPr="00B160F6">
          <w:rPr>
            <w:rStyle w:val="Hyperlink"/>
          </w:rPr>
          <w:t>https://www.asccc.org/asccc-executive-committee-elections</w:t>
        </w:r>
      </w:hyperlink>
      <w:r w:rsidR="00167CB2">
        <w:t xml:space="preserve"> </w:t>
      </w:r>
    </w:p>
    <w:p w14:paraId="713B72A5" w14:textId="5317D866" w:rsidR="008F2DDF" w:rsidRDefault="008F2DDF" w:rsidP="008F2DDF">
      <w:pPr>
        <w:pStyle w:val="ListParagraph"/>
        <w:ind w:left="1440"/>
      </w:pPr>
      <w:r>
        <w:t>Voting starts at 8:30 am, practice voting 8:00-8:30</w:t>
      </w:r>
    </w:p>
    <w:p w14:paraId="2ED8A4EA" w14:textId="77777777" w:rsidR="00167CB2" w:rsidRDefault="00167CB2" w:rsidP="00167CB2">
      <w:pPr>
        <w:pStyle w:val="ListParagraph"/>
        <w:ind w:left="1440"/>
      </w:pPr>
    </w:p>
    <w:p w14:paraId="6638BBFC" w14:textId="54D5B20C" w:rsidR="00167CB2" w:rsidRDefault="00167CB2" w:rsidP="006B724A">
      <w:pPr>
        <w:pStyle w:val="ListParagraph"/>
        <w:numPr>
          <w:ilvl w:val="1"/>
          <w:numId w:val="3"/>
        </w:numPr>
      </w:pPr>
      <w:r>
        <w:lastRenderedPageBreak/>
        <w:t xml:space="preserve">Resolutions: </w:t>
      </w:r>
      <w:hyperlink r:id="rId37" w:history="1">
        <w:r w:rsidRPr="00B160F6">
          <w:rPr>
            <w:rStyle w:val="Hyperlink"/>
          </w:rPr>
          <w:t>https://www.asccc.org/events/april-7-2022-900am/2022-spring-plenary-session-hybrid-event</w:t>
        </w:r>
      </w:hyperlink>
      <w:r>
        <w:t xml:space="preserve"> </w:t>
      </w:r>
    </w:p>
    <w:p w14:paraId="251C4CE7" w14:textId="6382DD66" w:rsidR="008F2DDF" w:rsidRDefault="008F2DDF" w:rsidP="008F2DDF">
      <w:pPr>
        <w:pStyle w:val="ListParagraph"/>
        <w:ind w:left="1440"/>
      </w:pPr>
      <w:r>
        <w:t xml:space="preserve">Voting to start no earlier than </w:t>
      </w:r>
      <w:r w:rsidR="00C31AF4">
        <w:t>9:30 am</w:t>
      </w:r>
    </w:p>
    <w:p w14:paraId="4928E3E7" w14:textId="77777777" w:rsidR="00C65A41" w:rsidRPr="00FA10B9" w:rsidRDefault="00C65A41" w:rsidP="009B6A93"/>
    <w:p w14:paraId="46783E0A" w14:textId="50D7D3DD" w:rsidR="00C31AF4" w:rsidRDefault="00000000" w:rsidP="00C31AF4">
      <w:pPr>
        <w:pStyle w:val="ListParagraph"/>
        <w:numPr>
          <w:ilvl w:val="0"/>
          <w:numId w:val="3"/>
        </w:numPr>
      </w:pPr>
      <w:hyperlink r:id="rId38" w:history="1">
        <w:r w:rsidR="001C6F8A" w:rsidRPr="003761CC">
          <w:rPr>
            <w:rStyle w:val="Hyperlink"/>
          </w:rPr>
          <w:t>Events</w:t>
        </w:r>
      </w:hyperlink>
      <w:r w:rsidR="001C6F8A">
        <w:t xml:space="preserve"> and Important </w:t>
      </w:r>
      <w:r w:rsidR="001C6F8A" w:rsidRPr="006F39DF">
        <w:t>Dates</w:t>
      </w:r>
      <w:r w:rsidR="00A149EE" w:rsidRPr="006F39DF">
        <w:t xml:space="preserve"> – The committee was notified of the following events and meetings.</w:t>
      </w:r>
    </w:p>
    <w:p w14:paraId="424A80C7" w14:textId="5DD61D2A" w:rsidR="00D0468E" w:rsidRDefault="00000000" w:rsidP="00C31AF4">
      <w:pPr>
        <w:pStyle w:val="ListParagraph"/>
        <w:numPr>
          <w:ilvl w:val="1"/>
          <w:numId w:val="3"/>
        </w:numPr>
      </w:pPr>
      <w:hyperlink r:id="rId39" w:history="1">
        <w:r w:rsidR="00D0468E" w:rsidRPr="00D0468E">
          <w:rPr>
            <w:rStyle w:val="Hyperlink"/>
          </w:rPr>
          <w:t>Career and Noncredit Education Institute 2022</w:t>
        </w:r>
      </w:hyperlink>
      <w:r w:rsidR="00D0468E">
        <w:t>, May 12-14 (Hybrid)</w:t>
      </w:r>
    </w:p>
    <w:p w14:paraId="7A29C732" w14:textId="6E3C05F8" w:rsidR="00D0468E" w:rsidRDefault="00000000" w:rsidP="00C31AF4">
      <w:pPr>
        <w:pStyle w:val="ListParagraph"/>
        <w:numPr>
          <w:ilvl w:val="1"/>
          <w:numId w:val="3"/>
        </w:numPr>
      </w:pPr>
      <w:hyperlink r:id="rId40" w:history="1">
        <w:r w:rsidR="00D0468E" w:rsidRPr="00D0468E">
          <w:rPr>
            <w:rStyle w:val="Hyperlink"/>
          </w:rPr>
          <w:t>Faculty Leadership Institute 2022</w:t>
        </w:r>
      </w:hyperlink>
      <w:r w:rsidR="00D0468E">
        <w:t>, June 16-18 (Hybrid) – possible pre-session on June 15</w:t>
      </w:r>
    </w:p>
    <w:p w14:paraId="38BB2017" w14:textId="6E548A69" w:rsidR="00F26D3B" w:rsidRDefault="00F26D3B" w:rsidP="00F26D3B"/>
    <w:p w14:paraId="24870672" w14:textId="0E3C6F60" w:rsidR="00407ECA" w:rsidRDefault="00407ECA" w:rsidP="005F7FD1">
      <w:pPr>
        <w:pStyle w:val="ListParagraph"/>
        <w:numPr>
          <w:ilvl w:val="0"/>
          <w:numId w:val="3"/>
        </w:numPr>
      </w:pPr>
      <w:r>
        <w:t>Future Meetings:</w:t>
      </w:r>
      <w:r w:rsidR="00382FAE">
        <w:t xml:space="preserve"> </w:t>
      </w:r>
      <w:r>
        <w:t xml:space="preserve">Tuesdays, 3:30 pm - 5:00 pm: </w:t>
      </w:r>
      <w:hyperlink r:id="rId41" w:history="1">
        <w:r w:rsidR="00141D35" w:rsidRPr="00405808">
          <w:rPr>
            <w:rStyle w:val="Hyperlink"/>
          </w:rPr>
          <w:t>https://asccc.org/directory/legislative-and-advocacy-committee</w:t>
        </w:r>
      </w:hyperlink>
      <w:r w:rsidR="00141D35">
        <w:t xml:space="preserve"> </w:t>
      </w:r>
    </w:p>
    <w:p w14:paraId="0B91C582" w14:textId="77777777" w:rsidR="00382FAE" w:rsidRDefault="00382FAE" w:rsidP="00382FAE"/>
    <w:p w14:paraId="56436DC9" w14:textId="47CD7CF2" w:rsidR="00C157FE" w:rsidRPr="00396ADC" w:rsidRDefault="00407ECA" w:rsidP="00396ADC">
      <w:pPr>
        <w:pStyle w:val="ListParagraph"/>
        <w:numPr>
          <w:ilvl w:val="0"/>
          <w:numId w:val="3"/>
        </w:numPr>
      </w:pPr>
      <w:r>
        <w:t>Future Agenda Items</w:t>
      </w:r>
      <w:r w:rsidR="005B3546">
        <w:t>:</w:t>
      </w:r>
      <w:r w:rsidR="00FA2B18">
        <w:t xml:space="preserve"> </w:t>
      </w:r>
    </w:p>
    <w:p w14:paraId="39F09D07" w14:textId="16513846" w:rsidR="00C157FE" w:rsidRDefault="00C157FE" w:rsidP="00C157FE"/>
    <w:p w14:paraId="44E891E6" w14:textId="4268FA97" w:rsidR="00C157FE" w:rsidRDefault="00C157FE" w:rsidP="005F7FD1">
      <w:pPr>
        <w:pStyle w:val="ListParagraph"/>
        <w:numPr>
          <w:ilvl w:val="1"/>
          <w:numId w:val="3"/>
        </w:numPr>
      </w:pPr>
      <w:r>
        <w:t>Positions on bills/budget</w:t>
      </w:r>
    </w:p>
    <w:p w14:paraId="506248F3" w14:textId="0A299DE9" w:rsidR="00C157FE" w:rsidRDefault="00C157FE" w:rsidP="00C157FE"/>
    <w:p w14:paraId="133E7B07" w14:textId="77777777" w:rsidR="00F93A83" w:rsidRDefault="00C157FE" w:rsidP="00F93A83">
      <w:pPr>
        <w:pStyle w:val="ListParagraph"/>
        <w:numPr>
          <w:ilvl w:val="1"/>
          <w:numId w:val="3"/>
        </w:numPr>
      </w:pPr>
      <w:r>
        <w:t>Liaison Letter</w:t>
      </w:r>
      <w:r w:rsidR="00B342AD">
        <w:t>s</w:t>
      </w:r>
    </w:p>
    <w:p w14:paraId="5F027370" w14:textId="77777777" w:rsidR="00F93A83" w:rsidRDefault="00F93A83" w:rsidP="00F93A83">
      <w:pPr>
        <w:pStyle w:val="ListParagraph"/>
      </w:pPr>
    </w:p>
    <w:p w14:paraId="0F12F9FC" w14:textId="3562E087" w:rsidR="00407ECA" w:rsidRDefault="00F93A83" w:rsidP="00407ECA">
      <w:pPr>
        <w:pStyle w:val="ListParagraph"/>
        <w:numPr>
          <w:ilvl w:val="1"/>
          <w:numId w:val="3"/>
        </w:numPr>
      </w:pPr>
      <w:r>
        <w:t xml:space="preserve">April 26: Recommendation from Hernandez, Yang, Epps on Chancellor’s Office questions regarding budget proposal in response to </w:t>
      </w:r>
      <w:hyperlink r:id="rId42" w:history="1">
        <w:r w:rsidRPr="0001658D">
          <w:rPr>
            <w:rStyle w:val="Hyperlink"/>
          </w:rPr>
          <w:t>F20</w:t>
        </w:r>
        <w:r>
          <w:rPr>
            <w:rStyle w:val="Hyperlink"/>
          </w:rPr>
          <w:t xml:space="preserve"> </w:t>
        </w:r>
        <w:r w:rsidRPr="0001658D">
          <w:rPr>
            <w:rStyle w:val="Hyperlink"/>
          </w:rPr>
          <w:t>20.01</w:t>
        </w:r>
      </w:hyperlink>
      <w:r w:rsidRPr="009D3938">
        <w:tab/>
      </w:r>
      <w:r w:rsidRPr="0001658D">
        <w:t>The Role of Student Employees in Advancing Faculty Diversification</w:t>
      </w:r>
    </w:p>
    <w:p w14:paraId="2D4C6DB1" w14:textId="77777777" w:rsidR="005C15A8" w:rsidRDefault="005C15A8" w:rsidP="005C15A8"/>
    <w:p w14:paraId="055EABFB" w14:textId="400B0255" w:rsidR="00F26D3B" w:rsidRPr="001B1A9D" w:rsidRDefault="00F26D3B" w:rsidP="005F7FD1">
      <w:pPr>
        <w:pStyle w:val="ListParagraph"/>
        <w:numPr>
          <w:ilvl w:val="0"/>
          <w:numId w:val="3"/>
        </w:numPr>
      </w:pPr>
      <w:r>
        <w:t>Adjourn</w:t>
      </w:r>
      <w:r w:rsidR="00FA2B18">
        <w:t xml:space="preserve"> –</w:t>
      </w:r>
      <w:r w:rsidR="00FA2B18" w:rsidRPr="006F39DF">
        <w:t xml:space="preserve"> The meeting adjourned</w:t>
      </w:r>
      <w:r w:rsidR="006F39DF">
        <w:t xml:space="preserve"> around 5:00 pm.</w:t>
      </w:r>
    </w:p>
    <w:p w14:paraId="17D73F44" w14:textId="37A2BFC3" w:rsidR="00054F7F" w:rsidRDefault="00054F7F"/>
    <w:p w14:paraId="79A36E2F" w14:textId="77777777" w:rsidR="00054F7F" w:rsidRPr="001B1A9D" w:rsidRDefault="00054F7F"/>
    <w:p w14:paraId="7C92C3E5" w14:textId="77777777" w:rsidR="001B1A9D" w:rsidRPr="001B1A9D" w:rsidRDefault="001B1A9D" w:rsidP="001B1A9D">
      <w:pPr>
        <w:jc w:val="center"/>
        <w:rPr>
          <w:b/>
        </w:rPr>
      </w:pPr>
      <w:r w:rsidRPr="001B1A9D">
        <w:rPr>
          <w:b/>
        </w:rPr>
        <w:t>Status of Previous Action Items</w:t>
      </w:r>
    </w:p>
    <w:p w14:paraId="25723416" w14:textId="77777777" w:rsidR="001B1A9D" w:rsidRPr="001B1A9D" w:rsidRDefault="001B1A9D" w:rsidP="001B1A9D">
      <w:pPr>
        <w:jc w:val="center"/>
        <w:rPr>
          <w:b/>
        </w:rPr>
      </w:pPr>
    </w:p>
    <w:p w14:paraId="46EDB260" w14:textId="4B980FCE" w:rsidR="00E23BF4" w:rsidRPr="009021F7" w:rsidRDefault="001B1A9D" w:rsidP="005E18ED">
      <w:pPr>
        <w:pStyle w:val="ListParagraph"/>
        <w:widowControl w:val="0"/>
        <w:numPr>
          <w:ilvl w:val="0"/>
          <w:numId w:val="4"/>
        </w:numPr>
        <w:autoSpaceDE w:val="0"/>
        <w:autoSpaceDN w:val="0"/>
        <w:adjustRightInd w:val="0"/>
        <w:rPr>
          <w:b/>
        </w:rPr>
      </w:pPr>
      <w:r w:rsidRPr="001B1A9D">
        <w:rPr>
          <w:b/>
        </w:rPr>
        <w:t xml:space="preserve">In Progress </w:t>
      </w:r>
      <w:r w:rsidRPr="001B1A9D">
        <w:t xml:space="preserve">(include details about pending items such as resolutions, papers, </w:t>
      </w:r>
      <w:r w:rsidRPr="001B1A9D">
        <w:rPr>
          <w:i/>
        </w:rPr>
        <w:t>Rostrums</w:t>
      </w:r>
      <w:r w:rsidRPr="001B1A9D">
        <w:t>, etc.)</w:t>
      </w:r>
    </w:p>
    <w:p w14:paraId="30F11A71" w14:textId="57EC953C" w:rsidR="0094694B" w:rsidRPr="007B7BEE" w:rsidRDefault="0094694B" w:rsidP="007B7BEE">
      <w:pPr>
        <w:ind w:firstLine="720"/>
        <w:rPr>
          <w:i/>
          <w:iCs/>
        </w:rPr>
      </w:pPr>
      <w:bookmarkStart w:id="0" w:name="_Toc98144642"/>
      <w:r w:rsidRPr="007B7BEE">
        <w:rPr>
          <w:i/>
          <w:iCs/>
        </w:rPr>
        <w:t>For consideration by the delegates at the 2022 Spring Plenary Session</w:t>
      </w:r>
      <w:r w:rsidR="007B7BEE">
        <w:rPr>
          <w:i/>
          <w:iCs/>
        </w:rPr>
        <w:t>:</w:t>
      </w:r>
    </w:p>
    <w:p w14:paraId="54AD6841" w14:textId="1318C127" w:rsidR="0094694B" w:rsidRPr="0094694B" w:rsidRDefault="007B7BEE" w:rsidP="0094694B">
      <w:pPr>
        <w:pStyle w:val="ListParagraph"/>
        <w:numPr>
          <w:ilvl w:val="0"/>
          <w:numId w:val="34"/>
        </w:numPr>
      </w:pPr>
      <w:r>
        <w:t xml:space="preserve">Resolution </w:t>
      </w:r>
      <w:r w:rsidR="0094694B" w:rsidRPr="0094694B">
        <w:t>5.01 S22 Request Funding for Mental Health Resources, Services, and Professional Learning</w:t>
      </w:r>
      <w:bookmarkEnd w:id="0"/>
    </w:p>
    <w:p w14:paraId="0073E4C8" w14:textId="17CB2894" w:rsidR="0094694B" w:rsidRDefault="007B7BEE" w:rsidP="0094694B">
      <w:pPr>
        <w:pStyle w:val="ListParagraph"/>
        <w:numPr>
          <w:ilvl w:val="0"/>
          <w:numId w:val="34"/>
        </w:numPr>
      </w:pPr>
      <w:bookmarkStart w:id="1" w:name="_Toc98144644"/>
      <w:r>
        <w:t xml:space="preserve">Resolution </w:t>
      </w:r>
      <w:r w:rsidR="0094694B" w:rsidRPr="0094694B">
        <w:t>6.01 S22 Support AB 1746 (Medina, 2022) Student Financial Aid: Cal Grant Reform Act (As of March 5, 2022)</w:t>
      </w:r>
      <w:bookmarkEnd w:id="1"/>
    </w:p>
    <w:p w14:paraId="67E066B1" w14:textId="77777777" w:rsidR="007B7BEE" w:rsidRDefault="007B7BEE" w:rsidP="007B7BEE">
      <w:pPr>
        <w:pStyle w:val="ListParagraph"/>
        <w:ind w:left="1440"/>
      </w:pPr>
    </w:p>
    <w:p w14:paraId="54612AC3" w14:textId="53A5CA2F" w:rsidR="0094694B" w:rsidRDefault="0094694B" w:rsidP="0094694B">
      <w:pPr>
        <w:pStyle w:val="ListParagraph"/>
        <w:numPr>
          <w:ilvl w:val="0"/>
          <w:numId w:val="34"/>
        </w:numPr>
      </w:pPr>
      <w:r>
        <w:t>March Letter for ASCCC Legislative Liaisons</w:t>
      </w:r>
      <w:r w:rsidR="007B7BEE">
        <w:t>, under review</w:t>
      </w:r>
    </w:p>
    <w:p w14:paraId="22775E83" w14:textId="5221D518" w:rsidR="0094694B" w:rsidRPr="009837F4" w:rsidRDefault="0094694B" w:rsidP="0094694B">
      <w:pPr>
        <w:pStyle w:val="ListParagraph"/>
        <w:numPr>
          <w:ilvl w:val="0"/>
          <w:numId w:val="34"/>
        </w:numPr>
      </w:pPr>
      <w:r>
        <w:t xml:space="preserve">Submitted for Rostrum </w:t>
      </w:r>
      <w:r w:rsidRPr="009F1177">
        <w:rPr>
          <w:i/>
          <w:iCs/>
        </w:rPr>
        <w:t>Ensuring your Faculty Voice is Loud, Clear, and Heard</w:t>
      </w:r>
      <w:r>
        <w:rPr>
          <w:i/>
          <w:iCs/>
        </w:rPr>
        <w:t xml:space="preserve">, </w:t>
      </w:r>
      <w:r>
        <w:t>by Ginni May, April 2022</w:t>
      </w:r>
      <w:r w:rsidR="007B7BEE">
        <w:t>, under review</w:t>
      </w:r>
    </w:p>
    <w:p w14:paraId="3EA386CE" w14:textId="77777777" w:rsidR="0094694B" w:rsidRPr="0094694B" w:rsidRDefault="0094694B" w:rsidP="0094694B">
      <w:pPr>
        <w:pStyle w:val="ListParagraph"/>
        <w:numPr>
          <w:ilvl w:val="0"/>
          <w:numId w:val="34"/>
        </w:numPr>
      </w:pPr>
    </w:p>
    <w:p w14:paraId="1663C636" w14:textId="20034641" w:rsidR="009021F7" w:rsidRPr="0094694B" w:rsidRDefault="009021F7" w:rsidP="0094694B">
      <w:pPr>
        <w:rPr>
          <w:rStyle w:val="Hyperlink"/>
          <w:color w:val="auto"/>
        </w:rPr>
      </w:pPr>
    </w:p>
    <w:p w14:paraId="58703025" w14:textId="77777777" w:rsidR="005E18ED" w:rsidRPr="001B1A9D" w:rsidRDefault="005E18ED" w:rsidP="005E18ED"/>
    <w:p w14:paraId="7D12F564" w14:textId="38737517" w:rsidR="00147129" w:rsidRPr="00147129" w:rsidRDefault="001B1A9D" w:rsidP="00147129">
      <w:pPr>
        <w:pStyle w:val="ListParagraph"/>
        <w:widowControl w:val="0"/>
        <w:numPr>
          <w:ilvl w:val="0"/>
          <w:numId w:val="4"/>
        </w:numPr>
        <w:autoSpaceDE w:val="0"/>
        <w:autoSpaceDN w:val="0"/>
        <w:adjustRightInd w:val="0"/>
        <w:rPr>
          <w:b/>
        </w:rPr>
      </w:pPr>
      <w:r w:rsidRPr="00E23BF4">
        <w:rPr>
          <w:b/>
        </w:rPr>
        <w:t xml:space="preserve">Completed </w:t>
      </w:r>
      <w:r w:rsidRPr="001B1A9D">
        <w:t xml:space="preserve">(include a list of those items that have been completed as a way to build the end of year report). </w:t>
      </w:r>
    </w:p>
    <w:p w14:paraId="04E21349" w14:textId="1DC9416B" w:rsidR="00147129" w:rsidRPr="00147129" w:rsidRDefault="00147129" w:rsidP="00147129">
      <w:pPr>
        <w:pStyle w:val="ListParagraph"/>
        <w:widowControl w:val="0"/>
        <w:numPr>
          <w:ilvl w:val="0"/>
          <w:numId w:val="28"/>
        </w:numPr>
        <w:autoSpaceDE w:val="0"/>
        <w:autoSpaceDN w:val="0"/>
        <w:adjustRightInd w:val="0"/>
        <w:rPr>
          <w:b/>
        </w:rPr>
      </w:pPr>
      <w:r>
        <w:t>November Letter for ASCCC Legislative Liaisons</w:t>
      </w:r>
    </w:p>
    <w:p w14:paraId="3C17B29C" w14:textId="0D91670D" w:rsidR="009021F7" w:rsidRDefault="00000000" w:rsidP="009021F7">
      <w:pPr>
        <w:pStyle w:val="ListParagraph"/>
        <w:widowControl w:val="0"/>
        <w:numPr>
          <w:ilvl w:val="1"/>
          <w:numId w:val="4"/>
        </w:numPr>
        <w:autoSpaceDE w:val="0"/>
        <w:autoSpaceDN w:val="0"/>
        <w:adjustRightInd w:val="0"/>
      </w:pPr>
      <w:hyperlink r:id="rId43" w:history="1">
        <w:r w:rsidR="009021F7" w:rsidRPr="007B7BEE">
          <w:rPr>
            <w:rStyle w:val="Hyperlink"/>
          </w:rPr>
          <w:t>Resolution 4.01 F21 Transfer Pathway Guarantees</w:t>
        </w:r>
      </w:hyperlink>
      <w:r w:rsidR="009021F7" w:rsidRPr="009021F7">
        <w:t xml:space="preserve"> – </w:t>
      </w:r>
      <w:r w:rsidR="00147129">
        <w:t>approved by delegates</w:t>
      </w:r>
      <w:r w:rsidR="009021F7" w:rsidRPr="009021F7">
        <w:t xml:space="preserve"> at 202</w:t>
      </w:r>
      <w:r w:rsidR="007B7BEE">
        <w:t>1</w:t>
      </w:r>
      <w:r w:rsidR="009021F7" w:rsidRPr="009021F7">
        <w:t xml:space="preserve"> Fall Plenary Session</w:t>
      </w:r>
    </w:p>
    <w:p w14:paraId="63A4545B" w14:textId="63799679" w:rsidR="007B7BEE" w:rsidRDefault="00000000" w:rsidP="009021F7">
      <w:pPr>
        <w:pStyle w:val="ListParagraph"/>
        <w:widowControl w:val="0"/>
        <w:numPr>
          <w:ilvl w:val="1"/>
          <w:numId w:val="4"/>
        </w:numPr>
        <w:autoSpaceDE w:val="0"/>
        <w:autoSpaceDN w:val="0"/>
        <w:adjustRightInd w:val="0"/>
      </w:pPr>
      <w:hyperlink r:id="rId44" w:history="1">
        <w:r w:rsidR="007B7BEE" w:rsidRPr="007B7BEE">
          <w:rPr>
            <w:rStyle w:val="Hyperlink"/>
          </w:rPr>
          <w:t>Resolution 11.01 F21 Equitable Access to Technology</w:t>
        </w:r>
      </w:hyperlink>
      <w:r w:rsidR="007B7BEE">
        <w:t xml:space="preserve"> – approved by the delegates at 2021 Fall Plenary Session</w:t>
      </w:r>
    </w:p>
    <w:p w14:paraId="0253CB98" w14:textId="263B2624" w:rsidR="00DC5E51" w:rsidRDefault="00DC5E51" w:rsidP="009021F7">
      <w:pPr>
        <w:pStyle w:val="ListParagraph"/>
        <w:widowControl w:val="0"/>
        <w:numPr>
          <w:ilvl w:val="1"/>
          <w:numId w:val="4"/>
        </w:numPr>
        <w:autoSpaceDE w:val="0"/>
        <w:autoSpaceDN w:val="0"/>
        <w:adjustRightInd w:val="0"/>
      </w:pPr>
      <w:r>
        <w:t>January Letter for ASCCC Legislative Liaisons</w:t>
      </w:r>
    </w:p>
    <w:p w14:paraId="021BF7E8" w14:textId="060DA187" w:rsidR="005C3F2D" w:rsidRDefault="005C3F2D" w:rsidP="005C3F2D">
      <w:pPr>
        <w:pStyle w:val="ListParagraph"/>
        <w:numPr>
          <w:ilvl w:val="0"/>
          <w:numId w:val="31"/>
        </w:numPr>
      </w:pPr>
      <w:r w:rsidRPr="009021F7">
        <w:lastRenderedPageBreak/>
        <w:t>Rostrum</w:t>
      </w:r>
      <w:r>
        <w:t xml:space="preserve"> article addressing Resolution </w:t>
      </w:r>
      <w:hyperlink r:id="rId45" w:history="1">
        <w:r w:rsidRPr="00147129">
          <w:rPr>
            <w:rStyle w:val="Hyperlink"/>
          </w:rPr>
          <w:t>F20 20.01The Role of Student Employees in Advancing Faculty Diversification</w:t>
        </w:r>
      </w:hyperlink>
      <w:r>
        <w:t xml:space="preserve"> –</w:t>
      </w:r>
      <w:r w:rsidR="0094694B">
        <w:t xml:space="preserve"> </w:t>
      </w:r>
      <w:r w:rsidR="0094694B" w:rsidRPr="0094694B">
        <w:rPr>
          <w:iCs/>
        </w:rPr>
        <w:t>on</w:t>
      </w:r>
      <w:r w:rsidR="0094694B">
        <w:rPr>
          <w:i/>
        </w:rPr>
        <w:t xml:space="preserve"> </w:t>
      </w:r>
      <w:hyperlink r:id="rId46" w:history="1">
        <w:r w:rsidRPr="00821C03">
          <w:rPr>
            <w:rStyle w:val="Hyperlink"/>
            <w:i/>
          </w:rPr>
          <w:t>Cultivating Faculty Diversity: Support for Peer Mentors and Tutors</w:t>
        </w:r>
      </w:hyperlink>
      <w:r>
        <w:t xml:space="preserve"> </w:t>
      </w:r>
      <w:r w:rsidR="00821C03">
        <w:t>by the LAC, February 2022</w:t>
      </w:r>
    </w:p>
    <w:p w14:paraId="06022619" w14:textId="26C35B4A" w:rsidR="005C3F2D" w:rsidRDefault="005C3F2D" w:rsidP="005C3F2D">
      <w:pPr>
        <w:pStyle w:val="ListParagraph"/>
        <w:numPr>
          <w:ilvl w:val="0"/>
          <w:numId w:val="14"/>
        </w:numPr>
      </w:pPr>
      <w:r w:rsidRPr="009021F7">
        <w:t>Legislative and Advocacy Day</w:t>
      </w:r>
    </w:p>
    <w:p w14:paraId="1B7C4402" w14:textId="76E88D9B" w:rsidR="005C3F2D" w:rsidRPr="00396ADC" w:rsidRDefault="005C3F2D" w:rsidP="005C3F2D">
      <w:pPr>
        <w:pStyle w:val="ListParagraph"/>
        <w:numPr>
          <w:ilvl w:val="0"/>
          <w:numId w:val="14"/>
        </w:numPr>
      </w:pPr>
      <w:r w:rsidRPr="00396ADC">
        <w:rPr>
          <w:rStyle w:val="Hyperlink"/>
          <w:color w:val="auto"/>
        </w:rPr>
        <w:t xml:space="preserve">Rostrum Article on </w:t>
      </w:r>
      <w:hyperlink r:id="rId47" w:history="1">
        <w:r w:rsidRPr="00821C03">
          <w:rPr>
            <w:rStyle w:val="Hyperlink"/>
            <w:i/>
          </w:rPr>
          <w:t>Increasing Student Enrollment and Reducing Student Unit Accumulation: A Community College Paradox?</w:t>
        </w:r>
      </w:hyperlink>
      <w:r w:rsidRPr="00396ADC">
        <w:rPr>
          <w:i/>
        </w:rPr>
        <w:t xml:space="preserve"> </w:t>
      </w:r>
      <w:r>
        <w:t>by May and Brill-Wynkoop</w:t>
      </w:r>
      <w:r w:rsidR="00821C03">
        <w:t>, February 2022</w:t>
      </w:r>
    </w:p>
    <w:p w14:paraId="4632F71D" w14:textId="7117C6AD" w:rsidR="00DC5E51" w:rsidRDefault="00DC5E51" w:rsidP="009021F7">
      <w:pPr>
        <w:pStyle w:val="ListParagraph"/>
        <w:widowControl w:val="0"/>
        <w:numPr>
          <w:ilvl w:val="1"/>
          <w:numId w:val="4"/>
        </w:numPr>
        <w:autoSpaceDE w:val="0"/>
        <w:autoSpaceDN w:val="0"/>
        <w:adjustRightInd w:val="0"/>
      </w:pPr>
    </w:p>
    <w:p w14:paraId="3846340A" w14:textId="77777777" w:rsidR="00080625" w:rsidRDefault="00080625"/>
    <w:p w14:paraId="2F841BEA" w14:textId="1F180EC5" w:rsidR="00BD1CBA" w:rsidRPr="00BD1CBA" w:rsidRDefault="00BD1CBA" w:rsidP="00BD1CBA">
      <w:pPr>
        <w:jc w:val="center"/>
        <w:rPr>
          <w:b/>
        </w:rPr>
      </w:pPr>
      <w:r w:rsidRPr="00BD1CBA">
        <w:rPr>
          <w:b/>
        </w:rPr>
        <w:t>Committee Priorities</w:t>
      </w:r>
      <w:r>
        <w:rPr>
          <w:b/>
        </w:rPr>
        <w:t xml:space="preserve"> – Tracking Resolutions and other Assignments</w:t>
      </w:r>
    </w:p>
    <w:p w14:paraId="224A47B9" w14:textId="16AE3D75" w:rsidR="00BD1CBA" w:rsidRDefault="00BD1CBA"/>
    <w:p w14:paraId="29461087" w14:textId="4685B15E" w:rsidR="009D3938" w:rsidRDefault="00000000" w:rsidP="009D3938">
      <w:hyperlink r:id="rId48" w:history="1">
        <w:r w:rsidR="00B10CE2" w:rsidRPr="0001658D">
          <w:rPr>
            <w:rStyle w:val="Hyperlink"/>
          </w:rPr>
          <w:t>F</w:t>
        </w:r>
        <w:r w:rsidR="009D3938" w:rsidRPr="0001658D">
          <w:rPr>
            <w:rStyle w:val="Hyperlink"/>
          </w:rPr>
          <w:t>20</w:t>
        </w:r>
        <w:r w:rsidR="00B10CE2" w:rsidRPr="0001658D">
          <w:rPr>
            <w:rStyle w:val="Hyperlink"/>
          </w:rPr>
          <w:tab/>
        </w:r>
        <w:r w:rsidR="009D3938" w:rsidRPr="0001658D">
          <w:rPr>
            <w:rStyle w:val="Hyperlink"/>
          </w:rPr>
          <w:t>20.01</w:t>
        </w:r>
      </w:hyperlink>
      <w:r w:rsidR="00B10CE2" w:rsidRPr="009D3938">
        <w:tab/>
      </w:r>
      <w:r w:rsidR="009D3938" w:rsidRPr="0001658D">
        <w:t>The Role of Student Employees in Advancing Faculty Diversification</w:t>
      </w:r>
    </w:p>
    <w:p w14:paraId="11F2435C" w14:textId="659EB019" w:rsidR="0001658D" w:rsidRPr="00621B1E" w:rsidRDefault="0001658D" w:rsidP="0001658D">
      <w:pPr>
        <w:pStyle w:val="ListParagraph"/>
        <w:numPr>
          <w:ilvl w:val="0"/>
          <w:numId w:val="32"/>
        </w:numPr>
        <w:rPr>
          <w:rStyle w:val="Hyperlink"/>
          <w:color w:val="auto"/>
        </w:rPr>
      </w:pPr>
      <w:r w:rsidRPr="00621B1E">
        <w:rPr>
          <w:rStyle w:val="Hyperlink"/>
          <w:color w:val="auto"/>
        </w:rPr>
        <w:t>In Progress</w:t>
      </w:r>
    </w:p>
    <w:p w14:paraId="13D68999" w14:textId="77777777" w:rsidR="0001658D" w:rsidRDefault="0001658D" w:rsidP="0001658D">
      <w:pPr>
        <w:pStyle w:val="ListParagraph"/>
        <w:rPr>
          <w:rStyle w:val="Hyperlink"/>
        </w:rPr>
      </w:pPr>
    </w:p>
    <w:p w14:paraId="6AD49E5D" w14:textId="2869763E" w:rsidR="000A0E9E" w:rsidRDefault="00000000" w:rsidP="001F136D">
      <w:hyperlink r:id="rId49" w:history="1">
        <w:r w:rsidR="0001658D" w:rsidRPr="0001658D">
          <w:rPr>
            <w:rStyle w:val="Hyperlink"/>
          </w:rPr>
          <w:t>F21</w:t>
        </w:r>
        <w:r w:rsidR="0001658D" w:rsidRPr="0001658D">
          <w:rPr>
            <w:rStyle w:val="Hyperlink"/>
          </w:rPr>
          <w:tab/>
          <w:t>03.03</w:t>
        </w:r>
      </w:hyperlink>
      <w:r w:rsidR="0001658D">
        <w:tab/>
        <w:t>Support Mental Health Awareness and Trauma Informed Teaching and Learning</w:t>
      </w:r>
    </w:p>
    <w:p w14:paraId="70EA032F" w14:textId="5B18C8A6" w:rsidR="0001658D" w:rsidRPr="003D55CF" w:rsidRDefault="0001658D" w:rsidP="0001658D">
      <w:pPr>
        <w:pStyle w:val="ListParagraph"/>
        <w:numPr>
          <w:ilvl w:val="0"/>
          <w:numId w:val="32"/>
        </w:numPr>
      </w:pPr>
      <w:r>
        <w:t>Brought to LAC 2-</w:t>
      </w:r>
      <w:r w:rsidR="00621B1E">
        <w:t>1</w:t>
      </w:r>
      <w:r>
        <w:t>5-2022</w:t>
      </w:r>
    </w:p>
    <w:sectPr w:rsidR="0001658D" w:rsidRPr="003D55CF"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3"/>
    <w:multiLevelType w:val="hybridMultilevel"/>
    <w:tmpl w:val="75E65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774"/>
    <w:multiLevelType w:val="hybridMultilevel"/>
    <w:tmpl w:val="098EC7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B33A2"/>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330"/>
    <w:multiLevelType w:val="hybridMultilevel"/>
    <w:tmpl w:val="B91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3737"/>
    <w:multiLevelType w:val="hybridMultilevel"/>
    <w:tmpl w:val="0FA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3DD9"/>
    <w:multiLevelType w:val="hybridMultilevel"/>
    <w:tmpl w:val="E7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D10"/>
    <w:multiLevelType w:val="hybridMultilevel"/>
    <w:tmpl w:val="3498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312E"/>
    <w:multiLevelType w:val="hybridMultilevel"/>
    <w:tmpl w:val="E2C8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10F62"/>
    <w:multiLevelType w:val="hybridMultilevel"/>
    <w:tmpl w:val="96B4D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937216"/>
    <w:multiLevelType w:val="hybridMultilevel"/>
    <w:tmpl w:val="E940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16508"/>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A0BB7"/>
    <w:multiLevelType w:val="hybridMultilevel"/>
    <w:tmpl w:val="8C540BF2"/>
    <w:lvl w:ilvl="0" w:tplc="D188C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96C14"/>
    <w:multiLevelType w:val="hybridMultilevel"/>
    <w:tmpl w:val="1F683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D4862"/>
    <w:multiLevelType w:val="hybridMultilevel"/>
    <w:tmpl w:val="374A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04C47"/>
    <w:multiLevelType w:val="hybridMultilevel"/>
    <w:tmpl w:val="E3FC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F2A34"/>
    <w:multiLevelType w:val="hybridMultilevel"/>
    <w:tmpl w:val="A3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E66DF"/>
    <w:multiLevelType w:val="hybridMultilevel"/>
    <w:tmpl w:val="6BD07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D7881"/>
    <w:multiLevelType w:val="hybridMultilevel"/>
    <w:tmpl w:val="F724E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74028F"/>
    <w:multiLevelType w:val="hybridMultilevel"/>
    <w:tmpl w:val="9652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1F27F2"/>
    <w:multiLevelType w:val="hybridMultilevel"/>
    <w:tmpl w:val="CF6CF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47EF9"/>
    <w:multiLevelType w:val="hybridMultilevel"/>
    <w:tmpl w:val="BB82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9606C2"/>
    <w:multiLevelType w:val="hybridMultilevel"/>
    <w:tmpl w:val="24C4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C18CD"/>
    <w:multiLevelType w:val="hybridMultilevel"/>
    <w:tmpl w:val="3E8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A00CD9"/>
    <w:multiLevelType w:val="hybridMultilevel"/>
    <w:tmpl w:val="16CAB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D17414"/>
    <w:multiLevelType w:val="multilevel"/>
    <w:tmpl w:val="08E6C5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DC0340"/>
    <w:multiLevelType w:val="hybridMultilevel"/>
    <w:tmpl w:val="4C5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33F2F"/>
    <w:multiLevelType w:val="hybridMultilevel"/>
    <w:tmpl w:val="67F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C1FC8"/>
    <w:multiLevelType w:val="multilevel"/>
    <w:tmpl w:val="C1B841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3E64D4"/>
    <w:multiLevelType w:val="hybridMultilevel"/>
    <w:tmpl w:val="C4C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A2265"/>
    <w:multiLevelType w:val="hybridMultilevel"/>
    <w:tmpl w:val="0A32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BE6E44"/>
    <w:multiLevelType w:val="hybridMultilevel"/>
    <w:tmpl w:val="FBEAC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68708D"/>
    <w:multiLevelType w:val="hybridMultilevel"/>
    <w:tmpl w:val="2854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F4076"/>
    <w:multiLevelType w:val="multilevel"/>
    <w:tmpl w:val="40128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5" w15:restartNumberingAfterBreak="0">
    <w:nsid w:val="72E46809"/>
    <w:multiLevelType w:val="hybridMultilevel"/>
    <w:tmpl w:val="BCA8F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03041"/>
    <w:multiLevelType w:val="hybridMultilevel"/>
    <w:tmpl w:val="097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B43E1"/>
    <w:multiLevelType w:val="hybridMultilevel"/>
    <w:tmpl w:val="BF8AA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306156">
    <w:abstractNumId w:val="1"/>
  </w:num>
  <w:num w:numId="2" w16cid:durableId="645360111">
    <w:abstractNumId w:val="8"/>
  </w:num>
  <w:num w:numId="3" w16cid:durableId="1598055297">
    <w:abstractNumId w:val="3"/>
  </w:num>
  <w:num w:numId="4" w16cid:durableId="1611086581">
    <w:abstractNumId w:val="21"/>
  </w:num>
  <w:num w:numId="5" w16cid:durableId="215894285">
    <w:abstractNumId w:val="30"/>
  </w:num>
  <w:num w:numId="6" w16cid:durableId="577908669">
    <w:abstractNumId w:val="36"/>
  </w:num>
  <w:num w:numId="7" w16cid:durableId="1262568348">
    <w:abstractNumId w:val="5"/>
  </w:num>
  <w:num w:numId="8" w16cid:durableId="595869469">
    <w:abstractNumId w:val="17"/>
  </w:num>
  <w:num w:numId="9" w16cid:durableId="824052339">
    <w:abstractNumId w:val="10"/>
  </w:num>
  <w:num w:numId="10" w16cid:durableId="1616326614">
    <w:abstractNumId w:val="6"/>
  </w:num>
  <w:num w:numId="11" w16cid:durableId="87818890">
    <w:abstractNumId w:val="7"/>
  </w:num>
  <w:num w:numId="12" w16cid:durableId="397023650">
    <w:abstractNumId w:val="28"/>
  </w:num>
  <w:num w:numId="13" w16cid:durableId="817066041">
    <w:abstractNumId w:val="13"/>
  </w:num>
  <w:num w:numId="14" w16cid:durableId="1459688188">
    <w:abstractNumId w:val="25"/>
  </w:num>
  <w:num w:numId="15" w16cid:durableId="1278024541">
    <w:abstractNumId w:val="11"/>
  </w:num>
  <w:num w:numId="16" w16cid:durableId="214850057">
    <w:abstractNumId w:val="9"/>
  </w:num>
  <w:num w:numId="17" w16cid:durableId="999578740">
    <w:abstractNumId w:val="0"/>
  </w:num>
  <w:num w:numId="18" w16cid:durableId="1369644442">
    <w:abstractNumId w:val="14"/>
  </w:num>
  <w:num w:numId="19" w16cid:durableId="188181009">
    <w:abstractNumId w:val="23"/>
  </w:num>
  <w:num w:numId="20" w16cid:durableId="1393458504">
    <w:abstractNumId w:val="33"/>
  </w:num>
  <w:num w:numId="21" w16cid:durableId="768543691">
    <w:abstractNumId w:val="27"/>
  </w:num>
  <w:num w:numId="22" w16cid:durableId="13699931">
    <w:abstractNumId w:val="2"/>
  </w:num>
  <w:num w:numId="23" w16cid:durableId="1775663261">
    <w:abstractNumId w:val="37"/>
  </w:num>
  <w:num w:numId="24" w16cid:durableId="1276910854">
    <w:abstractNumId w:val="35"/>
  </w:num>
  <w:num w:numId="25" w16cid:durableId="1772704725">
    <w:abstractNumId w:val="18"/>
  </w:num>
  <w:num w:numId="26" w16cid:durableId="1365525028">
    <w:abstractNumId w:val="22"/>
  </w:num>
  <w:num w:numId="27" w16cid:durableId="1893038909">
    <w:abstractNumId w:val="34"/>
  </w:num>
  <w:num w:numId="28" w16cid:durableId="611592143">
    <w:abstractNumId w:val="24"/>
  </w:num>
  <w:num w:numId="29" w16cid:durableId="420950367">
    <w:abstractNumId w:val="12"/>
  </w:num>
  <w:num w:numId="30" w16cid:durableId="36394743">
    <w:abstractNumId w:val="19"/>
  </w:num>
  <w:num w:numId="31" w16cid:durableId="1368606161">
    <w:abstractNumId w:val="15"/>
  </w:num>
  <w:num w:numId="32" w16cid:durableId="2015523312">
    <w:abstractNumId w:val="4"/>
  </w:num>
  <w:num w:numId="33" w16cid:durableId="1686707120">
    <w:abstractNumId w:val="31"/>
  </w:num>
  <w:num w:numId="34" w16cid:durableId="891426273">
    <w:abstractNumId w:val="20"/>
  </w:num>
  <w:num w:numId="35" w16cid:durableId="1406494035">
    <w:abstractNumId w:val="32"/>
  </w:num>
  <w:num w:numId="36" w16cid:durableId="624897131">
    <w:abstractNumId w:val="16"/>
  </w:num>
  <w:num w:numId="37" w16cid:durableId="1350720744">
    <w:abstractNumId w:val="26"/>
  </w:num>
  <w:num w:numId="38" w16cid:durableId="8018455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0"/>
    <w:rsid w:val="00001895"/>
    <w:rsid w:val="00010E7D"/>
    <w:rsid w:val="0001658D"/>
    <w:rsid w:val="00024DE1"/>
    <w:rsid w:val="000277EA"/>
    <w:rsid w:val="00031455"/>
    <w:rsid w:val="000318CF"/>
    <w:rsid w:val="00054F7F"/>
    <w:rsid w:val="00080625"/>
    <w:rsid w:val="000815DE"/>
    <w:rsid w:val="000A0E9E"/>
    <w:rsid w:val="000A619B"/>
    <w:rsid w:val="000D6784"/>
    <w:rsid w:val="000E7E7B"/>
    <w:rsid w:val="001242A6"/>
    <w:rsid w:val="00141D35"/>
    <w:rsid w:val="00141F07"/>
    <w:rsid w:val="00147129"/>
    <w:rsid w:val="00167CB2"/>
    <w:rsid w:val="0017089D"/>
    <w:rsid w:val="001718D5"/>
    <w:rsid w:val="00171DF7"/>
    <w:rsid w:val="001777DE"/>
    <w:rsid w:val="00191E76"/>
    <w:rsid w:val="001B1A9D"/>
    <w:rsid w:val="001B7ACC"/>
    <w:rsid w:val="001C2B0B"/>
    <w:rsid w:val="001C6F8A"/>
    <w:rsid w:val="001E2D66"/>
    <w:rsid w:val="001E39C8"/>
    <w:rsid w:val="001F136D"/>
    <w:rsid w:val="001F4DB2"/>
    <w:rsid w:val="0020409B"/>
    <w:rsid w:val="00204DC0"/>
    <w:rsid w:val="002210AB"/>
    <w:rsid w:val="0024529E"/>
    <w:rsid w:val="00257875"/>
    <w:rsid w:val="00286890"/>
    <w:rsid w:val="0029193D"/>
    <w:rsid w:val="002946D8"/>
    <w:rsid w:val="002C111F"/>
    <w:rsid w:val="002C272E"/>
    <w:rsid w:val="002E639E"/>
    <w:rsid w:val="002F39AE"/>
    <w:rsid w:val="00302AA6"/>
    <w:rsid w:val="00330907"/>
    <w:rsid w:val="003506CF"/>
    <w:rsid w:val="003530DC"/>
    <w:rsid w:val="003761CC"/>
    <w:rsid w:val="00380162"/>
    <w:rsid w:val="00382FAE"/>
    <w:rsid w:val="00396ADC"/>
    <w:rsid w:val="003A1DDC"/>
    <w:rsid w:val="003A642F"/>
    <w:rsid w:val="003A68A4"/>
    <w:rsid w:val="003C77FE"/>
    <w:rsid w:val="003D2F3A"/>
    <w:rsid w:val="003D55CF"/>
    <w:rsid w:val="003F215D"/>
    <w:rsid w:val="00405557"/>
    <w:rsid w:val="00407ECA"/>
    <w:rsid w:val="00425413"/>
    <w:rsid w:val="0043073C"/>
    <w:rsid w:val="00437702"/>
    <w:rsid w:val="00446D77"/>
    <w:rsid w:val="004522F4"/>
    <w:rsid w:val="0045259D"/>
    <w:rsid w:val="00480371"/>
    <w:rsid w:val="00485201"/>
    <w:rsid w:val="00486EAC"/>
    <w:rsid w:val="0049495F"/>
    <w:rsid w:val="0049666A"/>
    <w:rsid w:val="004A119B"/>
    <w:rsid w:val="004A7325"/>
    <w:rsid w:val="004C34FF"/>
    <w:rsid w:val="004C6ABA"/>
    <w:rsid w:val="004D090D"/>
    <w:rsid w:val="00514DB4"/>
    <w:rsid w:val="005276B7"/>
    <w:rsid w:val="00534BAA"/>
    <w:rsid w:val="0053574D"/>
    <w:rsid w:val="00544D01"/>
    <w:rsid w:val="005736AE"/>
    <w:rsid w:val="005867E1"/>
    <w:rsid w:val="00597EBA"/>
    <w:rsid w:val="005A0330"/>
    <w:rsid w:val="005B3546"/>
    <w:rsid w:val="005C15A8"/>
    <w:rsid w:val="005C29B4"/>
    <w:rsid w:val="005C3F2D"/>
    <w:rsid w:val="005E18ED"/>
    <w:rsid w:val="005F7FD1"/>
    <w:rsid w:val="00621B1E"/>
    <w:rsid w:val="00627C37"/>
    <w:rsid w:val="006431BB"/>
    <w:rsid w:val="006558FF"/>
    <w:rsid w:val="0066501E"/>
    <w:rsid w:val="006A0576"/>
    <w:rsid w:val="006B724A"/>
    <w:rsid w:val="006B7C13"/>
    <w:rsid w:val="006C7540"/>
    <w:rsid w:val="006E1829"/>
    <w:rsid w:val="006F1A3F"/>
    <w:rsid w:val="006F39DF"/>
    <w:rsid w:val="00714063"/>
    <w:rsid w:val="00744163"/>
    <w:rsid w:val="00753539"/>
    <w:rsid w:val="007643B4"/>
    <w:rsid w:val="007708DE"/>
    <w:rsid w:val="00787456"/>
    <w:rsid w:val="007963FD"/>
    <w:rsid w:val="007B7BEE"/>
    <w:rsid w:val="007C7042"/>
    <w:rsid w:val="007E66EC"/>
    <w:rsid w:val="007F3282"/>
    <w:rsid w:val="007F5AC8"/>
    <w:rsid w:val="00821C03"/>
    <w:rsid w:val="00831C18"/>
    <w:rsid w:val="00851EEA"/>
    <w:rsid w:val="008628A4"/>
    <w:rsid w:val="00895942"/>
    <w:rsid w:val="008A67A5"/>
    <w:rsid w:val="008A7DE1"/>
    <w:rsid w:val="008C0199"/>
    <w:rsid w:val="008C17CC"/>
    <w:rsid w:val="008C647D"/>
    <w:rsid w:val="008F2DDF"/>
    <w:rsid w:val="008F2FB4"/>
    <w:rsid w:val="008F5928"/>
    <w:rsid w:val="009021F7"/>
    <w:rsid w:val="00902553"/>
    <w:rsid w:val="009132EB"/>
    <w:rsid w:val="00930B7B"/>
    <w:rsid w:val="0094694B"/>
    <w:rsid w:val="00952CEE"/>
    <w:rsid w:val="009808C7"/>
    <w:rsid w:val="009837F4"/>
    <w:rsid w:val="009B6A93"/>
    <w:rsid w:val="009D2D87"/>
    <w:rsid w:val="009D3938"/>
    <w:rsid w:val="009D583C"/>
    <w:rsid w:val="009F1177"/>
    <w:rsid w:val="00A04863"/>
    <w:rsid w:val="00A149EE"/>
    <w:rsid w:val="00A30BD1"/>
    <w:rsid w:val="00A4714E"/>
    <w:rsid w:val="00A51920"/>
    <w:rsid w:val="00A85389"/>
    <w:rsid w:val="00A86A64"/>
    <w:rsid w:val="00A90716"/>
    <w:rsid w:val="00A970D3"/>
    <w:rsid w:val="00AA051D"/>
    <w:rsid w:val="00AD4060"/>
    <w:rsid w:val="00AE1D80"/>
    <w:rsid w:val="00AF1A33"/>
    <w:rsid w:val="00B10CE2"/>
    <w:rsid w:val="00B110CD"/>
    <w:rsid w:val="00B342AD"/>
    <w:rsid w:val="00B414BC"/>
    <w:rsid w:val="00B425D7"/>
    <w:rsid w:val="00B515FD"/>
    <w:rsid w:val="00B621DA"/>
    <w:rsid w:val="00B657B3"/>
    <w:rsid w:val="00B81455"/>
    <w:rsid w:val="00B85132"/>
    <w:rsid w:val="00B87305"/>
    <w:rsid w:val="00B94D45"/>
    <w:rsid w:val="00B9605D"/>
    <w:rsid w:val="00BC3808"/>
    <w:rsid w:val="00BD1CBA"/>
    <w:rsid w:val="00BD2152"/>
    <w:rsid w:val="00BE6936"/>
    <w:rsid w:val="00C00A97"/>
    <w:rsid w:val="00C157FE"/>
    <w:rsid w:val="00C24EB2"/>
    <w:rsid w:val="00C2549C"/>
    <w:rsid w:val="00C2693B"/>
    <w:rsid w:val="00C27653"/>
    <w:rsid w:val="00C31AF4"/>
    <w:rsid w:val="00C57023"/>
    <w:rsid w:val="00C61159"/>
    <w:rsid w:val="00C6296D"/>
    <w:rsid w:val="00C6506E"/>
    <w:rsid w:val="00C65A41"/>
    <w:rsid w:val="00C930B8"/>
    <w:rsid w:val="00CA1575"/>
    <w:rsid w:val="00CA1697"/>
    <w:rsid w:val="00CB23BF"/>
    <w:rsid w:val="00CB25FF"/>
    <w:rsid w:val="00CD2184"/>
    <w:rsid w:val="00CD51F4"/>
    <w:rsid w:val="00D0468E"/>
    <w:rsid w:val="00D20F1E"/>
    <w:rsid w:val="00D22F3A"/>
    <w:rsid w:val="00D35251"/>
    <w:rsid w:val="00D7647D"/>
    <w:rsid w:val="00D9417A"/>
    <w:rsid w:val="00DC5E51"/>
    <w:rsid w:val="00DD0C65"/>
    <w:rsid w:val="00DD28A0"/>
    <w:rsid w:val="00DF0BDC"/>
    <w:rsid w:val="00DF385E"/>
    <w:rsid w:val="00E23BF4"/>
    <w:rsid w:val="00E4397F"/>
    <w:rsid w:val="00E43C49"/>
    <w:rsid w:val="00E7566A"/>
    <w:rsid w:val="00EC4524"/>
    <w:rsid w:val="00EC7957"/>
    <w:rsid w:val="00EE2E8E"/>
    <w:rsid w:val="00EE5598"/>
    <w:rsid w:val="00F26C4B"/>
    <w:rsid w:val="00F26D3B"/>
    <w:rsid w:val="00F36D9C"/>
    <w:rsid w:val="00F41BD6"/>
    <w:rsid w:val="00F43986"/>
    <w:rsid w:val="00F457C8"/>
    <w:rsid w:val="00F75EBD"/>
    <w:rsid w:val="00F93A83"/>
    <w:rsid w:val="00FA10B9"/>
    <w:rsid w:val="00FA2B18"/>
    <w:rsid w:val="00FC45E4"/>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C"/>
    <w:rPr>
      <w:rFonts w:eastAsia="Times New Roman"/>
    </w:rPr>
  </w:style>
  <w:style w:type="paragraph" w:styleId="Heading1">
    <w:name w:val="heading 1"/>
    <w:basedOn w:val="Normal"/>
    <w:link w:val="Heading1Char"/>
    <w:uiPriority w:val="9"/>
    <w:qFormat/>
    <w:rsid w:val="009D393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46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001895"/>
    <w:rPr>
      <w:color w:val="800080" w:themeColor="followedHyperlink"/>
      <w:u w:val="single"/>
    </w:rPr>
  </w:style>
  <w:style w:type="character" w:styleId="UnresolvedMention">
    <w:name w:val="Unresolved Mention"/>
    <w:basedOn w:val="DefaultParagraphFont"/>
    <w:uiPriority w:val="99"/>
    <w:semiHidden/>
    <w:unhideWhenUsed/>
    <w:rsid w:val="00831C18"/>
    <w:rPr>
      <w:color w:val="605E5C"/>
      <w:shd w:val="clear" w:color="auto" w:fill="E1DFDD"/>
    </w:rPr>
  </w:style>
  <w:style w:type="paragraph" w:customStyle="1" w:styleId="Default">
    <w:name w:val="Default"/>
    <w:rsid w:val="003D55CF"/>
    <w:pPr>
      <w:widowControl w:val="0"/>
      <w:autoSpaceDE w:val="0"/>
      <w:autoSpaceDN w:val="0"/>
      <w:adjustRightInd w:val="0"/>
    </w:pPr>
    <w:rPr>
      <w:color w:val="000000"/>
    </w:rPr>
  </w:style>
  <w:style w:type="paragraph" w:styleId="NormalWeb">
    <w:name w:val="Normal (Web)"/>
    <w:basedOn w:val="Normal"/>
    <w:uiPriority w:val="99"/>
    <w:semiHidden/>
    <w:unhideWhenUsed/>
    <w:rsid w:val="009D2D87"/>
    <w:pPr>
      <w:spacing w:before="100" w:beforeAutospacing="1" w:after="100" w:afterAutospacing="1"/>
    </w:pPr>
  </w:style>
  <w:style w:type="character" w:styleId="Emphasis">
    <w:name w:val="Emphasis"/>
    <w:basedOn w:val="DefaultParagraphFont"/>
    <w:uiPriority w:val="20"/>
    <w:qFormat/>
    <w:rsid w:val="00B94D45"/>
    <w:rPr>
      <w:i/>
      <w:iCs/>
    </w:rPr>
  </w:style>
  <w:style w:type="character" w:customStyle="1" w:styleId="Heading1Char">
    <w:name w:val="Heading 1 Char"/>
    <w:basedOn w:val="DefaultParagraphFont"/>
    <w:link w:val="Heading1"/>
    <w:uiPriority w:val="9"/>
    <w:rsid w:val="009D3938"/>
    <w:rPr>
      <w:rFonts w:eastAsia="Times New Roman"/>
      <w:b/>
      <w:bCs/>
      <w:kern w:val="36"/>
      <w:sz w:val="48"/>
      <w:szCs w:val="48"/>
    </w:rPr>
  </w:style>
  <w:style w:type="character" w:customStyle="1" w:styleId="apple-converted-space">
    <w:name w:val="apple-converted-space"/>
    <w:basedOn w:val="DefaultParagraphFont"/>
    <w:rsid w:val="00F75EBD"/>
  </w:style>
  <w:style w:type="table" w:styleId="TableGrid">
    <w:name w:val="Table Grid"/>
    <w:basedOn w:val="TableNormal"/>
    <w:uiPriority w:val="39"/>
    <w:rsid w:val="00B960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413"/>
    <w:rPr>
      <w:b/>
      <w:bCs/>
    </w:rPr>
  </w:style>
  <w:style w:type="character" w:customStyle="1" w:styleId="searchhighlight">
    <w:name w:val="searchhighlight"/>
    <w:basedOn w:val="DefaultParagraphFont"/>
    <w:rsid w:val="009F1177"/>
  </w:style>
  <w:style w:type="character" w:customStyle="1" w:styleId="Heading2Char">
    <w:name w:val="Heading 2 Char"/>
    <w:basedOn w:val="DefaultParagraphFont"/>
    <w:link w:val="Heading2"/>
    <w:uiPriority w:val="9"/>
    <w:semiHidden/>
    <w:rsid w:val="009469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3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sChild>
            <w:div w:id="270549482">
              <w:marLeft w:val="0"/>
              <w:marRight w:val="0"/>
              <w:marTop w:val="0"/>
              <w:marBottom w:val="0"/>
              <w:divBdr>
                <w:top w:val="none" w:sz="0" w:space="0" w:color="auto"/>
                <w:left w:val="none" w:sz="0" w:space="0" w:color="auto"/>
                <w:bottom w:val="none" w:sz="0" w:space="0" w:color="auto"/>
                <w:right w:val="none" w:sz="0" w:space="0" w:color="auto"/>
              </w:divBdr>
              <w:divsChild>
                <w:div w:id="2059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988">
          <w:marLeft w:val="0"/>
          <w:marRight w:val="0"/>
          <w:marTop w:val="0"/>
          <w:marBottom w:val="0"/>
          <w:divBdr>
            <w:top w:val="none" w:sz="0" w:space="0" w:color="auto"/>
            <w:left w:val="none" w:sz="0" w:space="0" w:color="auto"/>
            <w:bottom w:val="none" w:sz="0" w:space="0" w:color="auto"/>
            <w:right w:val="none" w:sz="0" w:space="0" w:color="auto"/>
          </w:divBdr>
          <w:divsChild>
            <w:div w:id="22445098">
              <w:marLeft w:val="0"/>
              <w:marRight w:val="0"/>
              <w:marTop w:val="0"/>
              <w:marBottom w:val="0"/>
              <w:divBdr>
                <w:top w:val="none" w:sz="0" w:space="0" w:color="auto"/>
                <w:left w:val="none" w:sz="0" w:space="0" w:color="auto"/>
                <w:bottom w:val="none" w:sz="0" w:space="0" w:color="auto"/>
                <w:right w:val="none" w:sz="0" w:space="0" w:color="auto"/>
              </w:divBdr>
              <w:divsChild>
                <w:div w:id="398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78">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216555621">
      <w:bodyDiv w:val="1"/>
      <w:marLeft w:val="0"/>
      <w:marRight w:val="0"/>
      <w:marTop w:val="0"/>
      <w:marBottom w:val="0"/>
      <w:divBdr>
        <w:top w:val="none" w:sz="0" w:space="0" w:color="auto"/>
        <w:left w:val="none" w:sz="0" w:space="0" w:color="auto"/>
        <w:bottom w:val="none" w:sz="0" w:space="0" w:color="auto"/>
        <w:right w:val="none" w:sz="0" w:space="0" w:color="auto"/>
      </w:divBdr>
      <w:divsChild>
        <w:div w:id="224801779">
          <w:marLeft w:val="0"/>
          <w:marRight w:val="0"/>
          <w:marTop w:val="0"/>
          <w:marBottom w:val="0"/>
          <w:divBdr>
            <w:top w:val="none" w:sz="0" w:space="0" w:color="auto"/>
            <w:left w:val="none" w:sz="0" w:space="0" w:color="auto"/>
            <w:bottom w:val="none" w:sz="0" w:space="0" w:color="auto"/>
            <w:right w:val="none" w:sz="0" w:space="0" w:color="auto"/>
          </w:divBdr>
          <w:divsChild>
            <w:div w:id="1581208625">
              <w:marLeft w:val="0"/>
              <w:marRight w:val="0"/>
              <w:marTop w:val="0"/>
              <w:marBottom w:val="0"/>
              <w:divBdr>
                <w:top w:val="none" w:sz="0" w:space="0" w:color="auto"/>
                <w:left w:val="none" w:sz="0" w:space="0" w:color="auto"/>
                <w:bottom w:val="none" w:sz="0" w:space="0" w:color="auto"/>
                <w:right w:val="none" w:sz="0" w:space="0" w:color="auto"/>
              </w:divBdr>
              <w:divsChild>
                <w:div w:id="161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064">
      <w:bodyDiv w:val="1"/>
      <w:marLeft w:val="0"/>
      <w:marRight w:val="0"/>
      <w:marTop w:val="0"/>
      <w:marBottom w:val="0"/>
      <w:divBdr>
        <w:top w:val="none" w:sz="0" w:space="0" w:color="auto"/>
        <w:left w:val="none" w:sz="0" w:space="0" w:color="auto"/>
        <w:bottom w:val="none" w:sz="0" w:space="0" w:color="auto"/>
        <w:right w:val="none" w:sz="0" w:space="0" w:color="auto"/>
      </w:divBdr>
    </w:div>
    <w:div w:id="277612868">
      <w:bodyDiv w:val="1"/>
      <w:marLeft w:val="0"/>
      <w:marRight w:val="0"/>
      <w:marTop w:val="0"/>
      <w:marBottom w:val="0"/>
      <w:divBdr>
        <w:top w:val="none" w:sz="0" w:space="0" w:color="auto"/>
        <w:left w:val="none" w:sz="0" w:space="0" w:color="auto"/>
        <w:bottom w:val="none" w:sz="0" w:space="0" w:color="auto"/>
        <w:right w:val="none" w:sz="0" w:space="0" w:color="auto"/>
      </w:divBdr>
    </w:div>
    <w:div w:id="280188868">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481890160">
      <w:bodyDiv w:val="1"/>
      <w:marLeft w:val="0"/>
      <w:marRight w:val="0"/>
      <w:marTop w:val="0"/>
      <w:marBottom w:val="0"/>
      <w:divBdr>
        <w:top w:val="none" w:sz="0" w:space="0" w:color="auto"/>
        <w:left w:val="none" w:sz="0" w:space="0" w:color="auto"/>
        <w:bottom w:val="none" w:sz="0" w:space="0" w:color="auto"/>
        <w:right w:val="none" w:sz="0" w:space="0" w:color="auto"/>
      </w:divBdr>
    </w:div>
    <w:div w:id="561714986">
      <w:bodyDiv w:val="1"/>
      <w:marLeft w:val="0"/>
      <w:marRight w:val="0"/>
      <w:marTop w:val="0"/>
      <w:marBottom w:val="0"/>
      <w:divBdr>
        <w:top w:val="none" w:sz="0" w:space="0" w:color="auto"/>
        <w:left w:val="none" w:sz="0" w:space="0" w:color="auto"/>
        <w:bottom w:val="none" w:sz="0" w:space="0" w:color="auto"/>
        <w:right w:val="none" w:sz="0" w:space="0" w:color="auto"/>
      </w:divBdr>
    </w:div>
    <w:div w:id="844786686">
      <w:bodyDiv w:val="1"/>
      <w:marLeft w:val="0"/>
      <w:marRight w:val="0"/>
      <w:marTop w:val="0"/>
      <w:marBottom w:val="0"/>
      <w:divBdr>
        <w:top w:val="none" w:sz="0" w:space="0" w:color="auto"/>
        <w:left w:val="none" w:sz="0" w:space="0" w:color="auto"/>
        <w:bottom w:val="none" w:sz="0" w:space="0" w:color="auto"/>
        <w:right w:val="none" w:sz="0" w:space="0" w:color="auto"/>
      </w:divBdr>
    </w:div>
    <w:div w:id="869681773">
      <w:bodyDiv w:val="1"/>
      <w:marLeft w:val="0"/>
      <w:marRight w:val="0"/>
      <w:marTop w:val="0"/>
      <w:marBottom w:val="0"/>
      <w:divBdr>
        <w:top w:val="none" w:sz="0" w:space="0" w:color="auto"/>
        <w:left w:val="none" w:sz="0" w:space="0" w:color="auto"/>
        <w:bottom w:val="none" w:sz="0" w:space="0" w:color="auto"/>
        <w:right w:val="none" w:sz="0" w:space="0" w:color="auto"/>
      </w:divBdr>
    </w:div>
    <w:div w:id="1164391560">
      <w:bodyDiv w:val="1"/>
      <w:marLeft w:val="0"/>
      <w:marRight w:val="0"/>
      <w:marTop w:val="0"/>
      <w:marBottom w:val="0"/>
      <w:divBdr>
        <w:top w:val="none" w:sz="0" w:space="0" w:color="auto"/>
        <w:left w:val="none" w:sz="0" w:space="0" w:color="auto"/>
        <w:bottom w:val="none" w:sz="0" w:space="0" w:color="auto"/>
        <w:right w:val="none" w:sz="0" w:space="0" w:color="auto"/>
      </w:divBdr>
    </w:div>
    <w:div w:id="1176194997">
      <w:bodyDiv w:val="1"/>
      <w:marLeft w:val="0"/>
      <w:marRight w:val="0"/>
      <w:marTop w:val="0"/>
      <w:marBottom w:val="0"/>
      <w:divBdr>
        <w:top w:val="none" w:sz="0" w:space="0" w:color="auto"/>
        <w:left w:val="none" w:sz="0" w:space="0" w:color="auto"/>
        <w:bottom w:val="none" w:sz="0" w:space="0" w:color="auto"/>
        <w:right w:val="none" w:sz="0" w:space="0" w:color="auto"/>
      </w:divBdr>
    </w:div>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321617483">
      <w:bodyDiv w:val="1"/>
      <w:marLeft w:val="0"/>
      <w:marRight w:val="0"/>
      <w:marTop w:val="0"/>
      <w:marBottom w:val="0"/>
      <w:divBdr>
        <w:top w:val="none" w:sz="0" w:space="0" w:color="auto"/>
        <w:left w:val="none" w:sz="0" w:space="0" w:color="auto"/>
        <w:bottom w:val="none" w:sz="0" w:space="0" w:color="auto"/>
        <w:right w:val="none" w:sz="0" w:space="0" w:color="auto"/>
      </w:divBdr>
    </w:div>
    <w:div w:id="1423143898">
      <w:bodyDiv w:val="1"/>
      <w:marLeft w:val="0"/>
      <w:marRight w:val="0"/>
      <w:marTop w:val="0"/>
      <w:marBottom w:val="0"/>
      <w:divBdr>
        <w:top w:val="none" w:sz="0" w:space="0" w:color="auto"/>
        <w:left w:val="none" w:sz="0" w:space="0" w:color="auto"/>
        <w:bottom w:val="none" w:sz="0" w:space="0" w:color="auto"/>
        <w:right w:val="none" w:sz="0" w:space="0" w:color="auto"/>
      </w:divBdr>
    </w:div>
    <w:div w:id="1512644664">
      <w:bodyDiv w:val="1"/>
      <w:marLeft w:val="0"/>
      <w:marRight w:val="0"/>
      <w:marTop w:val="0"/>
      <w:marBottom w:val="0"/>
      <w:divBdr>
        <w:top w:val="none" w:sz="0" w:space="0" w:color="auto"/>
        <w:left w:val="none" w:sz="0" w:space="0" w:color="auto"/>
        <w:bottom w:val="none" w:sz="0" w:space="0" w:color="auto"/>
        <w:right w:val="none" w:sz="0" w:space="0" w:color="auto"/>
      </w:divBdr>
    </w:div>
    <w:div w:id="1618364602">
      <w:bodyDiv w:val="1"/>
      <w:marLeft w:val="0"/>
      <w:marRight w:val="0"/>
      <w:marTop w:val="0"/>
      <w:marBottom w:val="0"/>
      <w:divBdr>
        <w:top w:val="none" w:sz="0" w:space="0" w:color="auto"/>
        <w:left w:val="none" w:sz="0" w:space="0" w:color="auto"/>
        <w:bottom w:val="none" w:sz="0" w:space="0" w:color="auto"/>
        <w:right w:val="none" w:sz="0" w:space="0" w:color="auto"/>
      </w:divBdr>
    </w:div>
    <w:div w:id="1858077665">
      <w:bodyDiv w:val="1"/>
      <w:marLeft w:val="0"/>
      <w:marRight w:val="0"/>
      <w:marTop w:val="0"/>
      <w:marBottom w:val="0"/>
      <w:divBdr>
        <w:top w:val="none" w:sz="0" w:space="0" w:color="auto"/>
        <w:left w:val="none" w:sz="0" w:space="0" w:color="auto"/>
        <w:bottom w:val="none" w:sz="0" w:space="0" w:color="auto"/>
        <w:right w:val="none" w:sz="0" w:space="0" w:color="auto"/>
      </w:divBdr>
      <w:divsChild>
        <w:div w:id="200753656">
          <w:marLeft w:val="0"/>
          <w:marRight w:val="0"/>
          <w:marTop w:val="0"/>
          <w:marBottom w:val="0"/>
          <w:divBdr>
            <w:top w:val="none" w:sz="0" w:space="0" w:color="auto"/>
            <w:left w:val="none" w:sz="0" w:space="0" w:color="auto"/>
            <w:bottom w:val="none" w:sz="0" w:space="0" w:color="auto"/>
            <w:right w:val="none" w:sz="0" w:space="0" w:color="auto"/>
          </w:divBdr>
          <w:divsChild>
            <w:div w:id="833688391">
              <w:marLeft w:val="0"/>
              <w:marRight w:val="0"/>
              <w:marTop w:val="0"/>
              <w:marBottom w:val="0"/>
              <w:divBdr>
                <w:top w:val="none" w:sz="0" w:space="0" w:color="auto"/>
                <w:left w:val="none" w:sz="0" w:space="0" w:color="auto"/>
                <w:bottom w:val="none" w:sz="0" w:space="0" w:color="auto"/>
                <w:right w:val="none" w:sz="0" w:space="0" w:color="auto"/>
              </w:divBdr>
              <w:divsChild>
                <w:div w:id="704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875">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13111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2120220AB1752" TargetMode="External"/><Relationship Id="rId18" Type="http://schemas.openxmlformats.org/officeDocument/2006/relationships/hyperlink" Target="https://www.asccc.org/events/april-7-2022-900am/2022-spring-plenary-session-hybrid-event" TargetMode="External"/><Relationship Id="rId26" Type="http://schemas.openxmlformats.org/officeDocument/2006/relationships/hyperlink" Target="https://leginfo.legislature.ca.gov/faces/billNavClient.xhtml?bill_id=202120220AB2738" TargetMode="External"/><Relationship Id="rId39" Type="http://schemas.openxmlformats.org/officeDocument/2006/relationships/hyperlink" Target="https://www.asccc.org/events/2022-05-12-160000-2022-05-14-220000/2022-career-and-noncredit-education-institute-hybrid" TargetMode="External"/><Relationship Id="rId21" Type="http://schemas.openxmlformats.org/officeDocument/2006/relationships/hyperlink" Target="https://leginfo.legislature.ca.gov/faces/billNavClient.xhtml?bill_id=202120220AB2255" TargetMode="External"/><Relationship Id="rId34" Type="http://schemas.openxmlformats.org/officeDocument/2006/relationships/hyperlink" Target="https://www.asccc.org/resolutions/access-noncredit-courses-undocumented-students" TargetMode="External"/><Relationship Id="rId42" Type="http://schemas.openxmlformats.org/officeDocument/2006/relationships/hyperlink" Target="https://asccc.org/resolutions/role-student-employees-advancing-faculty-diversification" TargetMode="External"/><Relationship Id="rId47" Type="http://schemas.openxmlformats.org/officeDocument/2006/relationships/hyperlink" Target="mailto:https://www.asccc.org/content/increasing-student-enrollment-and-reducing-student-unit-accumulation-community-college" TargetMode="External"/><Relationship Id="rId50" Type="http://schemas.openxmlformats.org/officeDocument/2006/relationships/fontTable" Target="fontTable.xml"/><Relationship Id="rId7" Type="http://schemas.openxmlformats.org/officeDocument/2006/relationships/hyperlink" Target="https://leginfo.legislature.ca.gov/faces/billTextClient.xhtml?bill_id=202120220AB1187" TargetMode="External"/><Relationship Id="rId2" Type="http://schemas.openxmlformats.org/officeDocument/2006/relationships/styles" Target="styles.xml"/><Relationship Id="rId16" Type="http://schemas.openxmlformats.org/officeDocument/2006/relationships/hyperlink" Target="https://go.boarddocs.com/ca/laccd/Board.nsf/goto?open&amp;id=CCEQ5R67AB70" TargetMode="External"/><Relationship Id="rId29" Type="http://schemas.openxmlformats.org/officeDocument/2006/relationships/hyperlink" Target="https://leginfo.legislature.ca.gov/faces/billNavClient.xhtml?bill_id=202120220SB886" TargetMode="External"/><Relationship Id="rId11" Type="http://schemas.openxmlformats.org/officeDocument/2006/relationships/hyperlink" Target="https://leginfo.legislature.ca.gov/faces/billNavClient.xhtml?bill_id=202120220AB1746" TargetMode="External"/><Relationship Id="rId24" Type="http://schemas.openxmlformats.org/officeDocument/2006/relationships/hyperlink" Target="https://leginfo.legislature.ca.gov/faces/billTextClient.xhtml?bill_id=202120220AB2456" TargetMode="External"/><Relationship Id="rId32" Type="http://schemas.openxmlformats.org/officeDocument/2006/relationships/hyperlink" Target="https://asccc.org/resolutions/legislative-and-systemic-support-academic-freedom" TargetMode="External"/><Relationship Id="rId37" Type="http://schemas.openxmlformats.org/officeDocument/2006/relationships/hyperlink" Target="https://www.asccc.org/events/april-7-2022-900am/2022-spring-plenary-session-hybrid-event" TargetMode="External"/><Relationship Id="rId40" Type="http://schemas.openxmlformats.org/officeDocument/2006/relationships/hyperlink" Target="https://www.asccc.org/events/2022-06-16-160000-2022-06-18-220000/2022-faculty-leadership-institute-hybrid-event-subject" TargetMode="External"/><Relationship Id="rId45" Type="http://schemas.openxmlformats.org/officeDocument/2006/relationships/hyperlink" Target="https://asccc.org/resolutions/role-student-employees-advancing-faculty-diversification" TargetMode="External"/><Relationship Id="rId5" Type="http://schemas.openxmlformats.org/officeDocument/2006/relationships/image" Target="media/image1.tiff"/><Relationship Id="rId15" Type="http://schemas.openxmlformats.org/officeDocument/2006/relationships/hyperlink" Target="https://leginfo.legislature.ca.gov/faces/billNavClient.xhtml?bill_id=202120220AB1964" TargetMode="External"/><Relationship Id="rId23" Type="http://schemas.openxmlformats.org/officeDocument/2006/relationships/hyperlink" Target="https://leginfo.legislature.ca.gov/faces/billNavClient.xhtml?bill_id=202120220AB2449" TargetMode="External"/><Relationship Id="rId28" Type="http://schemas.openxmlformats.org/officeDocument/2006/relationships/hyperlink" Target="https://leginfo.legislature.ca.gov/faces/billNavClient.xhtml?bill_id=202120220SB885" TargetMode="External"/><Relationship Id="rId36" Type="http://schemas.openxmlformats.org/officeDocument/2006/relationships/hyperlink" Target="https://www.asccc.org/asccc-executive-committee-elections" TargetMode="External"/><Relationship Id="rId49" Type="http://schemas.openxmlformats.org/officeDocument/2006/relationships/hyperlink" Target="https://asccc.org/resolutions/support-mental-health-awareness-and-trauma-informed-teaching-and-learning" TargetMode="External"/><Relationship Id="rId10" Type="http://schemas.openxmlformats.org/officeDocument/2006/relationships/hyperlink" Target="https://leginfo.legislature.ca.gov/faces/billTextClient.xhtml?bill_id=202120220AB1705" TargetMode="External"/><Relationship Id="rId19" Type="http://schemas.openxmlformats.org/officeDocument/2006/relationships/hyperlink" Target="https://leginfo.legislature.ca.gov/faces/billNavClient.xhtml?bill_id=202120220AB2122" TargetMode="External"/><Relationship Id="rId31" Type="http://schemas.openxmlformats.org/officeDocument/2006/relationships/hyperlink" Target="https://leginfo.legislature.ca.gov/faces/billTextClient.xhtml?bill_id=202120220SR45" TargetMode="External"/><Relationship Id="rId44" Type="http://schemas.openxmlformats.org/officeDocument/2006/relationships/hyperlink" Target="mailto:https://www.asccc.org/resolutions/equitable-access-technology" TargetMode="External"/><Relationship Id="rId4" Type="http://schemas.openxmlformats.org/officeDocument/2006/relationships/webSettings" Target="webSettings.xml"/><Relationship Id="rId9" Type="http://schemas.openxmlformats.org/officeDocument/2006/relationships/hyperlink" Target="https://leginfo.legislature.ca.gov/faces/billTextClient.xhtml?bill_id=202120220AB1606" TargetMode="External"/><Relationship Id="rId14" Type="http://schemas.openxmlformats.org/officeDocument/2006/relationships/hyperlink" Target="https://leginfo.legislature.ca.gov/faces/billNavClient.xhtml?bill_id=202120220AB1856" TargetMode="External"/><Relationship Id="rId22" Type="http://schemas.openxmlformats.org/officeDocument/2006/relationships/hyperlink" Target="https://leginfo.legislature.ca.gov/faces/billNavClient.xhtml?bill_id=202120220AB2315" TargetMode="External"/><Relationship Id="rId27" Type="http://schemas.openxmlformats.org/officeDocument/2006/relationships/hyperlink" Target="https://leginfo.legislature.ca.gov/faces/billNavClient.xhtml?bill_id=202120220AB2820" TargetMode="External"/><Relationship Id="rId30" Type="http://schemas.openxmlformats.org/officeDocument/2006/relationships/hyperlink" Target="https://leginfo.legislature.ca.gov/faces/billNavClient.xhtml?bill_id=202120220SB1141" TargetMode="External"/><Relationship Id="rId35" Type="http://schemas.openxmlformats.org/officeDocument/2006/relationships/hyperlink" Target="https://asccc.org/events/april-7-2022-900am/2022-spring-plenary-session-hybrid-event" TargetMode="External"/><Relationship Id="rId43" Type="http://schemas.openxmlformats.org/officeDocument/2006/relationships/hyperlink" Target="mailto:https://www.asccc.org/resolutions/transfer-pathway-guarantees" TargetMode="External"/><Relationship Id="rId48" Type="http://schemas.openxmlformats.org/officeDocument/2006/relationships/hyperlink" Target="https://asccc.org/resolutions/role-student-employees-advancing-faculty-diversification" TargetMode="External"/><Relationship Id="rId8" Type="http://schemas.openxmlformats.org/officeDocument/2006/relationships/hyperlink" Target="https://leginfo.legislature.ca.gov/faces/billTextClient.xhtml?bill_id=202120220AB1505"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sccc.org/events/april-7-2022-900am/2022-spring-plenary-session-hybrid-event" TargetMode="External"/><Relationship Id="rId17" Type="http://schemas.openxmlformats.org/officeDocument/2006/relationships/hyperlink" Target="https://leginfo.legislature.ca.gov/faces/billNavClient.xhtml?bill_id=202120220AB1987" TargetMode="External"/><Relationship Id="rId25" Type="http://schemas.openxmlformats.org/officeDocument/2006/relationships/hyperlink" Target="https://leginfo.legislature.ca.gov/faces/billNavClient.xhtml?bill_id=202120220AB2624" TargetMode="External"/><Relationship Id="rId33" Type="http://schemas.openxmlformats.org/officeDocument/2006/relationships/hyperlink" Target="https://www.asccc.org/resolutions/supporting-dream-resource-liaisons" TargetMode="External"/><Relationship Id="rId38" Type="http://schemas.openxmlformats.org/officeDocument/2006/relationships/hyperlink" Target="https://asccc.org/calendar/list/events" TargetMode="External"/><Relationship Id="rId46" Type="http://schemas.openxmlformats.org/officeDocument/2006/relationships/hyperlink" Target="mailto:https://www.asccc.org/content/cultivating-faculty-diversity-support-peer-mentors-and-tutors" TargetMode="External"/><Relationship Id="rId20" Type="http://schemas.openxmlformats.org/officeDocument/2006/relationships/hyperlink" Target="https://www.asccc.org/events/april-7-2022-900am/2022-spring-plenary-session-hybrid-event" TargetMode="External"/><Relationship Id="rId41" Type="http://schemas.openxmlformats.org/officeDocument/2006/relationships/hyperlink" Target="https://asccc.org/directory/legislative-and-advocacy-committee" TargetMode="External"/><Relationship Id="rId1" Type="http://schemas.openxmlformats.org/officeDocument/2006/relationships/numbering" Target="numbering.xml"/><Relationship Id="rId6" Type="http://schemas.openxmlformats.org/officeDocument/2006/relationships/hyperlink" Target="https://www.youtube.com/watch?v=r7GpFrD5t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Kyoko Hatano</cp:lastModifiedBy>
  <cp:revision>7</cp:revision>
  <cp:lastPrinted>2022-03-29T22:23:00Z</cp:lastPrinted>
  <dcterms:created xsi:type="dcterms:W3CDTF">2022-03-29T17:02:00Z</dcterms:created>
  <dcterms:modified xsi:type="dcterms:W3CDTF">2023-10-10T20:03:00Z</dcterms:modified>
</cp:coreProperties>
</file>