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4145360A"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B32CAF">
        <w:rPr>
          <w:rFonts w:ascii="Arial" w:eastAsia="Calibri" w:hAnsi="Arial" w:cs="Arial"/>
        </w:rPr>
        <w:t>Novem</w:t>
      </w:r>
      <w:r w:rsidR="00046923">
        <w:rPr>
          <w:rFonts w:ascii="Arial" w:eastAsia="Calibri" w:hAnsi="Arial" w:cs="Arial"/>
        </w:rPr>
        <w:t xml:space="preserve">ber </w:t>
      </w:r>
      <w:r w:rsidR="005B5D3B">
        <w:rPr>
          <w:rFonts w:ascii="Arial" w:eastAsia="Calibri" w:hAnsi="Arial" w:cs="Arial"/>
        </w:rPr>
        <w:t>1</w:t>
      </w:r>
      <w:r w:rsidR="00B32CAF">
        <w:rPr>
          <w:rFonts w:ascii="Arial" w:eastAsia="Calibri" w:hAnsi="Arial" w:cs="Arial"/>
        </w:rPr>
        <w:t>6</w:t>
      </w:r>
      <w:r w:rsidR="005B5D3B">
        <w:rPr>
          <w:rFonts w:ascii="Arial" w:eastAsia="Calibri" w:hAnsi="Arial" w:cs="Arial"/>
          <w:vertAlign w:val="superscript"/>
        </w:rPr>
        <w:t>t</w:t>
      </w:r>
      <w:r w:rsidR="00767AF5">
        <w:rPr>
          <w:rFonts w:ascii="Arial" w:eastAsia="Calibri" w:hAnsi="Arial" w:cs="Arial"/>
          <w:vertAlign w:val="superscript"/>
        </w:rPr>
        <w:t>h</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w:t>
      </w:r>
      <w:proofErr w:type="spellStart"/>
      <w:r w:rsidRPr="00C30BC4">
        <w:rPr>
          <w:rFonts w:ascii="Arial" w:eastAsia="Calibri" w:hAnsi="Arial" w:cs="Arial"/>
          <w:sz w:val="22"/>
          <w:szCs w:val="22"/>
        </w:rPr>
        <w:t>el</w:t>
      </w:r>
      <w:proofErr w:type="spellEnd"/>
      <w:r w:rsidRPr="00C30BC4">
        <w:rPr>
          <w:rFonts w:ascii="Arial" w:eastAsia="Calibri" w:hAnsi="Arial" w:cs="Arial"/>
          <w:sz w:val="22"/>
          <w:szCs w:val="22"/>
        </w:rPr>
        <w:t>/ese/he/him/his) is inviting you to a scheduled Zoom meeting.</w:t>
      </w:r>
    </w:p>
    <w:p w14:paraId="05DB48B6" w14:textId="7731154C" w:rsidR="00885E6A" w:rsidRDefault="00911899"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52288333"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B4D77" w:rsidRDefault="00842672">
            <w:pPr>
              <w:rPr>
                <w:rFonts w:ascii="Arial" w:eastAsia="Calibri" w:hAnsi="Arial" w:cs="Arial"/>
                <w:sz w:val="22"/>
                <w:szCs w:val="22"/>
              </w:rPr>
            </w:pPr>
            <w:r w:rsidRPr="000B4D77">
              <w:rPr>
                <w:rFonts w:ascii="Arial" w:eastAsia="Calibri" w:hAnsi="Arial" w:cs="Arial"/>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Chantal Lamourelle</w:t>
            </w:r>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 xml:space="preserve">Matais </w:t>
            </w:r>
            <w:proofErr w:type="spellStart"/>
            <w:r w:rsidRPr="000B4D77">
              <w:rPr>
                <w:rFonts w:ascii="Arial" w:eastAsia="Calibri" w:hAnsi="Arial" w:cs="Arial"/>
                <w:sz w:val="22"/>
                <w:szCs w:val="22"/>
              </w:rPr>
              <w:t>Pouncil</w:t>
            </w:r>
            <w:proofErr w:type="spellEnd"/>
            <w:r w:rsidRPr="000B4D77">
              <w:rPr>
                <w:rFonts w:ascii="Arial" w:eastAsia="Calibri" w:hAnsi="Arial" w:cs="Arial"/>
                <w:sz w:val="22"/>
                <w:szCs w:val="22"/>
              </w:rPr>
              <w:t>, CIO</w:t>
            </w:r>
          </w:p>
        </w:tc>
      </w:tr>
      <w:tr w:rsidR="00D81153" w:rsidRPr="000B4D77" w14:paraId="409E6ECF" w14:textId="77777777" w:rsidTr="002D61AC">
        <w:trPr>
          <w:trHeight w:val="343"/>
        </w:trPr>
        <w:tc>
          <w:tcPr>
            <w:tcW w:w="2995" w:type="dxa"/>
          </w:tcPr>
          <w:p w14:paraId="16F632D4" w14:textId="168E4C6F" w:rsidR="00D81153" w:rsidRPr="000B4D77" w:rsidRDefault="002D61AC">
            <w:pPr>
              <w:rPr>
                <w:rFonts w:ascii="Arial" w:eastAsia="Calibri" w:hAnsi="Arial" w:cs="Arial"/>
                <w:sz w:val="22"/>
                <w:szCs w:val="22"/>
              </w:rPr>
            </w:pPr>
            <w:r>
              <w:rPr>
                <w:rFonts w:ascii="Arial" w:eastAsia="Calibri" w:hAnsi="Arial" w:cs="Arial"/>
                <w:sz w:val="22"/>
                <w:szCs w:val="22"/>
              </w:rPr>
              <w:t>Justin Maung, SSCCC Rep</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proofErr w:type="spellStart"/>
      <w:r w:rsidR="007F507C" w:rsidRPr="000B4D77">
        <w:rPr>
          <w:rFonts w:ascii="Arial" w:eastAsia="Calibri" w:hAnsi="Arial" w:cs="Arial"/>
          <w:sz w:val="22"/>
          <w:szCs w:val="22"/>
        </w:rPr>
        <w:t>Tongva</w:t>
      </w:r>
      <w:proofErr w:type="spellEnd"/>
      <w:r w:rsidR="007F507C" w:rsidRPr="000B4D77">
        <w:rPr>
          <w:rFonts w:ascii="Arial" w:eastAsia="Calibri" w:hAnsi="Arial" w:cs="Arial"/>
          <w:sz w:val="22"/>
          <w:szCs w:val="22"/>
        </w:rPr>
        <w:t xml:space="preserve">,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0"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70479960" w14:textId="11DA9148" w:rsidR="00842672" w:rsidRPr="000B4D77"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02347FE3" w14:textId="77777777" w:rsidR="000B4D77" w:rsidRPr="000B4D77" w:rsidRDefault="000B4D77" w:rsidP="000B4D77">
      <w:pPr>
        <w:pStyle w:val="ListParagraph"/>
        <w:rPr>
          <w:rFonts w:ascii="Arial" w:eastAsia="Calibri" w:hAnsi="Arial" w:cs="Arial"/>
          <w:sz w:val="22"/>
          <w:szCs w:val="22"/>
        </w:rPr>
      </w:pP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2C4112F" w14:textId="17FD1418" w:rsidR="000232A4" w:rsidRPr="00445E48" w:rsidRDefault="00911899" w:rsidP="00445E48">
      <w:pPr>
        <w:pStyle w:val="level2"/>
        <w:numPr>
          <w:ilvl w:val="0"/>
          <w:numId w:val="1"/>
        </w:numPr>
        <w:rPr>
          <w:rStyle w:val="Hyperlink"/>
          <w:rFonts w:ascii="Arial" w:eastAsia="Calibri" w:hAnsi="Arial" w:cs="Arial"/>
          <w:i/>
          <w:color w:val="auto"/>
          <w:sz w:val="22"/>
          <w:szCs w:val="22"/>
        </w:rPr>
      </w:pPr>
      <w:hyperlink r:id="rId11"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62F8ABEB" w14:textId="77BE6F51" w:rsidR="00445E48" w:rsidRPr="000232A4" w:rsidRDefault="00A15DE6" w:rsidP="00445E48">
      <w:pPr>
        <w:pStyle w:val="level2"/>
        <w:numPr>
          <w:ilvl w:val="0"/>
          <w:numId w:val="1"/>
        </w:numPr>
        <w:rPr>
          <w:rFonts w:ascii="Arial" w:eastAsia="Calibri" w:hAnsi="Arial" w:cs="Arial"/>
          <w:i/>
          <w:sz w:val="22"/>
          <w:szCs w:val="22"/>
        </w:rPr>
      </w:pPr>
      <w:r>
        <w:rPr>
          <w:rStyle w:val="Hyperlink"/>
          <w:rFonts w:ascii="Arial" w:eastAsia="Calibri" w:hAnsi="Arial" w:cs="Arial"/>
          <w:iCs/>
          <w:color w:val="auto"/>
          <w:sz w:val="22"/>
          <w:szCs w:val="22"/>
        </w:rPr>
        <w:t xml:space="preserve">Other Educational Policies Committee </w:t>
      </w:r>
      <w:r w:rsidR="00CD72CC">
        <w:rPr>
          <w:rStyle w:val="Hyperlink"/>
          <w:rFonts w:ascii="Arial" w:eastAsia="Calibri" w:hAnsi="Arial" w:cs="Arial"/>
          <w:iCs/>
          <w:color w:val="auto"/>
          <w:sz w:val="22"/>
          <w:szCs w:val="22"/>
        </w:rPr>
        <w:t>Matters</w:t>
      </w:r>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911899" w:rsidP="007D638A">
      <w:pPr>
        <w:pStyle w:val="level2"/>
        <w:numPr>
          <w:ilvl w:val="3"/>
          <w:numId w:val="1"/>
        </w:numPr>
        <w:ind w:left="2160"/>
        <w:rPr>
          <w:rFonts w:ascii="Arial" w:eastAsia="Calibri" w:hAnsi="Arial" w:cs="Arial"/>
          <w:sz w:val="22"/>
          <w:szCs w:val="22"/>
        </w:rPr>
      </w:pPr>
      <w:hyperlink r:id="rId12" w:history="1">
        <w:r w:rsidR="007E2145" w:rsidRPr="000B4D77">
          <w:rPr>
            <w:rStyle w:val="Hyperlink"/>
            <w:rFonts w:ascii="Arial" w:eastAsia="Calibri" w:hAnsi="Arial" w:cs="Arial"/>
            <w:sz w:val="22"/>
            <w:szCs w:val="22"/>
          </w:rPr>
          <w:t>Student Academic Dishonesty</w:t>
        </w:r>
      </w:hyperlink>
    </w:p>
    <w:p w14:paraId="541B554A" w14:textId="4624DB6E" w:rsidR="006B7953" w:rsidRPr="000B4D77" w:rsidRDefault="00B8426D" w:rsidP="006B7953">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 for this year</w:t>
      </w:r>
    </w:p>
    <w:p w14:paraId="0F02EFE5" w14:textId="0B7C8959" w:rsidR="00DE4213" w:rsidRPr="000B4D77" w:rsidRDefault="00DE4213"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 equity, and anti</w:t>
      </w:r>
      <w:r w:rsidR="00A5491B" w:rsidRPr="000B4D77">
        <w:rPr>
          <w:rFonts w:ascii="Arial" w:eastAsia="Calibri" w:hAnsi="Arial" w:cs="Arial"/>
          <w:sz w:val="22"/>
          <w:szCs w:val="22"/>
        </w:rPr>
        <w:t>racism?</w:t>
      </w:r>
    </w:p>
    <w:p w14:paraId="43ADC8D0" w14:textId="059C1C04" w:rsidR="00A5491B" w:rsidRPr="000B4D77" w:rsidRDefault="00A5491B"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Others?</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0CC1EFF6" w14:textId="68A774EF" w:rsidR="00605412" w:rsidRPr="000B4D77" w:rsidRDefault="00605412" w:rsidP="00605412">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3"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3F2DF53A" w14:textId="2A954F48" w:rsidR="00AA4FB3" w:rsidRPr="000B4D77" w:rsidRDefault="001743DC" w:rsidP="0033479E">
      <w:pPr>
        <w:pStyle w:val="ListParagraph"/>
        <w:numPr>
          <w:ilvl w:val="2"/>
          <w:numId w:val="1"/>
        </w:numPr>
        <w:pBdr>
          <w:top w:val="nil"/>
          <w:left w:val="nil"/>
          <w:bottom w:val="nil"/>
          <w:right w:val="nil"/>
          <w:between w:val="nil"/>
        </w:pBdr>
        <w:ind w:left="1800" w:hanging="360"/>
        <w:rPr>
          <w:rFonts w:ascii="Arial" w:eastAsia="Calibri" w:hAnsi="Arial" w:cs="Arial"/>
          <w:sz w:val="22"/>
          <w:szCs w:val="22"/>
        </w:rPr>
      </w:pPr>
      <w:r w:rsidRPr="000B4D77">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B4D77" w:rsidRDefault="00911899" w:rsidP="0033479E">
      <w:pPr>
        <w:pStyle w:val="level2"/>
        <w:rPr>
          <w:rFonts w:ascii="Arial" w:eastAsia="Calibri" w:hAnsi="Arial" w:cs="Arial"/>
          <w:sz w:val="22"/>
          <w:szCs w:val="22"/>
        </w:rPr>
      </w:pPr>
      <w:hyperlink r:id="rId14"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5"/>
      <w:headerReference w:type="default" r:id="rId16"/>
      <w:footerReference w:type="even" r:id="rId17"/>
      <w:footerReference w:type="default" r:id="rId18"/>
      <w:headerReference w:type="first" r:id="rId19"/>
      <w:footerReference w:type="first" r:id="rId20"/>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D629" w14:textId="77777777" w:rsidR="008A7E66" w:rsidRDefault="008A7E66">
      <w:r>
        <w:separator/>
      </w:r>
    </w:p>
  </w:endnote>
  <w:endnote w:type="continuationSeparator" w:id="0">
    <w:p w14:paraId="34C1A961" w14:textId="77777777" w:rsidR="008A7E66" w:rsidRDefault="008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25CA" w14:textId="77777777" w:rsidR="008A7E66" w:rsidRDefault="008A7E66">
      <w:r>
        <w:separator/>
      </w:r>
    </w:p>
  </w:footnote>
  <w:footnote w:type="continuationSeparator" w:id="0">
    <w:p w14:paraId="440E4905" w14:textId="77777777" w:rsidR="008A7E66" w:rsidRDefault="008A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1"/>
  </w:num>
  <w:num w:numId="3" w16cid:durableId="957682599">
    <w:abstractNumId w:val="9"/>
  </w:num>
  <w:num w:numId="4" w16cid:durableId="1545025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0"/>
  </w:num>
  <w:num w:numId="9" w16cid:durableId="1924755121">
    <w:abstractNumId w:val="4"/>
  </w:num>
  <w:num w:numId="10" w16cid:durableId="279385921">
    <w:abstractNumId w:val="1"/>
  </w:num>
  <w:num w:numId="11" w16cid:durableId="1992709720">
    <w:abstractNumId w:val="7"/>
  </w:num>
  <w:num w:numId="12" w16cid:durableId="61755882">
    <w:abstractNumId w:val="8"/>
  </w:num>
  <w:num w:numId="13" w16cid:durableId="261189960">
    <w:abstractNumId w:val="3"/>
  </w:num>
  <w:num w:numId="14" w16cid:durableId="460849801">
    <w:abstractNumId w:val="12"/>
  </w:num>
  <w:num w:numId="15" w16cid:durableId="1977106400">
    <w:abstractNumId w:val="0"/>
  </w:num>
  <w:num w:numId="16" w16cid:durableId="65283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75B6"/>
    <w:rsid w:val="0023136F"/>
    <w:rsid w:val="002408B1"/>
    <w:rsid w:val="00247C78"/>
    <w:rsid w:val="00253F6A"/>
    <w:rsid w:val="00263DF0"/>
    <w:rsid w:val="002732AB"/>
    <w:rsid w:val="002877F2"/>
    <w:rsid w:val="002C67F3"/>
    <w:rsid w:val="002D61AC"/>
    <w:rsid w:val="002F1FCB"/>
    <w:rsid w:val="002F2903"/>
    <w:rsid w:val="003031E9"/>
    <w:rsid w:val="00316D5B"/>
    <w:rsid w:val="0033479E"/>
    <w:rsid w:val="00361DA6"/>
    <w:rsid w:val="00380E54"/>
    <w:rsid w:val="003C29CD"/>
    <w:rsid w:val="003E3993"/>
    <w:rsid w:val="003E485E"/>
    <w:rsid w:val="004125E9"/>
    <w:rsid w:val="00434C7A"/>
    <w:rsid w:val="00441A1D"/>
    <w:rsid w:val="00445E48"/>
    <w:rsid w:val="00450C0F"/>
    <w:rsid w:val="00450DB9"/>
    <w:rsid w:val="004568D0"/>
    <w:rsid w:val="00477086"/>
    <w:rsid w:val="00492164"/>
    <w:rsid w:val="004925F4"/>
    <w:rsid w:val="004964EC"/>
    <w:rsid w:val="004A510E"/>
    <w:rsid w:val="004D4E73"/>
    <w:rsid w:val="004E7555"/>
    <w:rsid w:val="004F0010"/>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7E12"/>
    <w:rsid w:val="00686BF5"/>
    <w:rsid w:val="006A7009"/>
    <w:rsid w:val="006B7953"/>
    <w:rsid w:val="006C3675"/>
    <w:rsid w:val="006C580E"/>
    <w:rsid w:val="006D3D44"/>
    <w:rsid w:val="006E66B2"/>
    <w:rsid w:val="006F1513"/>
    <w:rsid w:val="007237BD"/>
    <w:rsid w:val="00744A94"/>
    <w:rsid w:val="00767AF5"/>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A56D1"/>
    <w:rsid w:val="008A7E66"/>
    <w:rsid w:val="008C54BD"/>
    <w:rsid w:val="008D7AA9"/>
    <w:rsid w:val="008E02E0"/>
    <w:rsid w:val="008F3838"/>
    <w:rsid w:val="00904BFB"/>
    <w:rsid w:val="009137F8"/>
    <w:rsid w:val="009201DA"/>
    <w:rsid w:val="009348A1"/>
    <w:rsid w:val="00967AD9"/>
    <w:rsid w:val="00986B19"/>
    <w:rsid w:val="00987771"/>
    <w:rsid w:val="009B711D"/>
    <w:rsid w:val="009E7DD2"/>
    <w:rsid w:val="009F6B48"/>
    <w:rsid w:val="00A15DE6"/>
    <w:rsid w:val="00A324EB"/>
    <w:rsid w:val="00A35A08"/>
    <w:rsid w:val="00A451B7"/>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613A4"/>
    <w:rsid w:val="00C616CB"/>
    <w:rsid w:val="00C904C2"/>
    <w:rsid w:val="00C90D05"/>
    <w:rsid w:val="00C9186F"/>
    <w:rsid w:val="00CA29E9"/>
    <w:rsid w:val="00CB15EC"/>
    <w:rsid w:val="00CD72CC"/>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calendar/list/ev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Sm3EW5-jcQV40r5tM2v13BuEOLOeHG9WDpyfE8knDFM/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3beC8qQTpqd_briXYVBrZXewag7ITSuF?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sLF8kApgbxJyFNBvYArcIZLwUX5XG3Gx?usp=shari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www.asccc.org/content/new-faculty-application-statewide-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2</cp:revision>
  <dcterms:created xsi:type="dcterms:W3CDTF">2022-11-16T19:27:00Z</dcterms:created>
  <dcterms:modified xsi:type="dcterms:W3CDTF">2022-11-16T19:27:00Z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